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64000" w14:textId="79A85B81" w:rsidR="00B2337E" w:rsidRPr="00643088" w:rsidRDefault="00B2337E" w:rsidP="542C1A34">
      <w:pPr>
        <w:pStyle w:val="CRCoverPage"/>
        <w:tabs>
          <w:tab w:val="right" w:pos="9639"/>
        </w:tabs>
        <w:spacing w:after="100" w:afterAutospacing="1"/>
        <w:jc w:val="both"/>
        <w:rPr>
          <w:b/>
          <w:bCs/>
          <w:noProof/>
          <w:color w:val="000000" w:themeColor="text1"/>
          <w:sz w:val="24"/>
          <w:szCs w:val="24"/>
        </w:rPr>
      </w:pPr>
      <w:bookmarkStart w:id="0" w:name="_Toc193024528"/>
      <w:r w:rsidRPr="00643088">
        <w:rPr>
          <w:b/>
          <w:bCs/>
          <w:noProof/>
          <w:color w:val="000000" w:themeColor="text1"/>
          <w:sz w:val="24"/>
          <w:szCs w:val="24"/>
        </w:rPr>
        <w:t>3GPP TSG-RAN WG2 Meeting #11</w:t>
      </w:r>
      <w:r w:rsidR="00020177">
        <w:rPr>
          <w:b/>
          <w:bCs/>
          <w:noProof/>
          <w:color w:val="000000" w:themeColor="text1"/>
          <w:sz w:val="24"/>
          <w:szCs w:val="24"/>
        </w:rPr>
        <w:t>9</w:t>
      </w:r>
      <w:r w:rsidR="00141EB9">
        <w:rPr>
          <w:b/>
          <w:bCs/>
          <w:noProof/>
          <w:color w:val="000000" w:themeColor="text1"/>
          <w:sz w:val="24"/>
          <w:szCs w:val="24"/>
        </w:rPr>
        <w:t>-</w:t>
      </w:r>
      <w:r w:rsidR="00C854DF">
        <w:rPr>
          <w:b/>
          <w:bCs/>
          <w:noProof/>
          <w:color w:val="000000" w:themeColor="text1"/>
          <w:sz w:val="24"/>
          <w:szCs w:val="24"/>
        </w:rPr>
        <w:t>bis-</w:t>
      </w:r>
      <w:r w:rsidR="0081320A" w:rsidRPr="00643088">
        <w:rPr>
          <w:b/>
          <w:bCs/>
          <w:noProof/>
          <w:color w:val="000000" w:themeColor="text1"/>
          <w:sz w:val="24"/>
          <w:szCs w:val="24"/>
        </w:rPr>
        <w:t>e</w:t>
      </w:r>
      <w:r w:rsidR="19B664A1" w:rsidRPr="00643088">
        <w:rPr>
          <w:b/>
          <w:bCs/>
          <w:noProof/>
          <w:color w:val="000000" w:themeColor="text1"/>
          <w:sz w:val="24"/>
          <w:szCs w:val="24"/>
        </w:rPr>
        <w:t xml:space="preserve">                                </w:t>
      </w:r>
      <w:bookmarkStart w:id="1" w:name="OLE_LINK417"/>
      <w:bookmarkStart w:id="2" w:name="OLE_LINK418"/>
      <w:r w:rsidR="00141EB9">
        <w:rPr>
          <w:b/>
          <w:bCs/>
          <w:noProof/>
          <w:color w:val="000000" w:themeColor="text1"/>
          <w:sz w:val="24"/>
          <w:szCs w:val="24"/>
        </w:rPr>
        <w:t xml:space="preserve">                       </w:t>
      </w:r>
      <w:r w:rsidR="008819F2">
        <w:rPr>
          <w:b/>
          <w:bCs/>
          <w:noProof/>
          <w:color w:val="000000" w:themeColor="text1"/>
          <w:sz w:val="24"/>
          <w:szCs w:val="24"/>
        </w:rPr>
        <w:t xml:space="preserve">   </w:t>
      </w:r>
      <w:r w:rsidR="00980418" w:rsidRPr="00643088">
        <w:rPr>
          <w:b/>
          <w:bCs/>
          <w:noProof/>
          <w:color w:val="000000" w:themeColor="text1"/>
          <w:sz w:val="24"/>
          <w:szCs w:val="24"/>
        </w:rPr>
        <w:t>R</w:t>
      </w:r>
      <w:r w:rsidR="0081320A" w:rsidRPr="00643088">
        <w:rPr>
          <w:b/>
          <w:bCs/>
          <w:noProof/>
          <w:color w:val="000000" w:themeColor="text1"/>
          <w:sz w:val="24"/>
          <w:szCs w:val="24"/>
        </w:rPr>
        <w:t>2</w:t>
      </w:r>
      <w:r w:rsidR="00980418" w:rsidRPr="00643088">
        <w:rPr>
          <w:b/>
          <w:bCs/>
          <w:noProof/>
          <w:color w:val="000000" w:themeColor="text1"/>
          <w:sz w:val="24"/>
          <w:szCs w:val="24"/>
        </w:rPr>
        <w:t>-</w:t>
      </w:r>
      <w:r w:rsidR="00020177" w:rsidRPr="00643088">
        <w:rPr>
          <w:b/>
          <w:bCs/>
          <w:noProof/>
          <w:color w:val="000000" w:themeColor="text1"/>
          <w:sz w:val="24"/>
          <w:szCs w:val="24"/>
        </w:rPr>
        <w:t>2</w:t>
      </w:r>
      <w:r w:rsidR="00020177">
        <w:rPr>
          <w:b/>
          <w:bCs/>
          <w:noProof/>
          <w:color w:val="000000" w:themeColor="text1"/>
          <w:sz w:val="24"/>
          <w:szCs w:val="24"/>
        </w:rPr>
        <w:t>2</w:t>
      </w:r>
      <w:r w:rsidR="008819F2">
        <w:rPr>
          <w:b/>
          <w:bCs/>
          <w:noProof/>
          <w:color w:val="000000" w:themeColor="text1"/>
          <w:sz w:val="24"/>
          <w:szCs w:val="24"/>
        </w:rPr>
        <w:t>09925</w:t>
      </w:r>
    </w:p>
    <w:bookmarkEnd w:id="1"/>
    <w:bookmarkEnd w:id="2"/>
    <w:p w14:paraId="4C0229F3" w14:textId="54ABD392" w:rsidR="00B2337E" w:rsidRPr="00643088" w:rsidRDefault="00B2337E">
      <w:pPr>
        <w:pStyle w:val="a4"/>
        <w:spacing w:after="100" w:afterAutospacing="1"/>
        <w:rPr>
          <w:rFonts w:eastAsia="MS Mincho"/>
          <w:color w:val="000000" w:themeColor="text1"/>
          <w:sz w:val="24"/>
          <w:lang w:val="en-US"/>
        </w:rPr>
      </w:pPr>
      <w:r w:rsidRPr="00643088">
        <w:rPr>
          <w:rFonts w:eastAsia="MS Mincho"/>
          <w:color w:val="000000" w:themeColor="text1"/>
          <w:sz w:val="24"/>
          <w:lang w:val="en-US"/>
        </w:rPr>
        <w:t>Online</w:t>
      </w:r>
      <w:r w:rsidR="00B97484" w:rsidRPr="00643088">
        <w:rPr>
          <w:rFonts w:eastAsia="MS Mincho"/>
          <w:color w:val="000000" w:themeColor="text1"/>
          <w:sz w:val="24"/>
          <w:lang w:val="en-US"/>
        </w:rPr>
        <w:t>,</w:t>
      </w:r>
      <w:r w:rsidR="005D04CB" w:rsidRPr="00643088">
        <w:rPr>
          <w:rFonts w:eastAsia="MS Mincho"/>
          <w:color w:val="000000" w:themeColor="text1"/>
          <w:sz w:val="24"/>
          <w:lang w:val="en-US"/>
        </w:rPr>
        <w:t xml:space="preserve"> </w:t>
      </w:r>
      <w:r w:rsidR="00C854DF">
        <w:rPr>
          <w:rFonts w:eastAsia="MS Mincho"/>
          <w:color w:val="000000" w:themeColor="text1"/>
          <w:sz w:val="24"/>
          <w:lang w:val="en-US"/>
        </w:rPr>
        <w:t>October 10</w:t>
      </w:r>
      <w:r w:rsidR="00141EB9">
        <w:rPr>
          <w:rFonts w:eastAsia="MS Mincho"/>
          <w:color w:val="000000" w:themeColor="text1"/>
          <w:sz w:val="24"/>
          <w:vertAlign w:val="superscript"/>
          <w:lang w:val="en-US"/>
        </w:rPr>
        <w:t xml:space="preserve"> th </w:t>
      </w:r>
      <w:r w:rsidR="009D5112" w:rsidRPr="00643088">
        <w:rPr>
          <w:rFonts w:eastAsia="MS Mincho"/>
          <w:color w:val="000000" w:themeColor="text1"/>
          <w:sz w:val="24"/>
          <w:lang w:val="en-US"/>
        </w:rPr>
        <w:t>–</w:t>
      </w:r>
      <w:r w:rsidR="00207113">
        <w:rPr>
          <w:rFonts w:eastAsia="MS Mincho"/>
          <w:color w:val="000000" w:themeColor="text1"/>
          <w:sz w:val="24"/>
          <w:lang w:val="en-US"/>
        </w:rPr>
        <w:t xml:space="preserve"> </w:t>
      </w:r>
      <w:r w:rsidR="00C854DF">
        <w:rPr>
          <w:rFonts w:eastAsia="MS Mincho"/>
          <w:color w:val="000000" w:themeColor="text1"/>
          <w:sz w:val="24"/>
          <w:lang w:val="en-US"/>
        </w:rPr>
        <w:t>19</w:t>
      </w:r>
      <w:r w:rsidR="00141EB9">
        <w:rPr>
          <w:rFonts w:eastAsia="MS Mincho"/>
          <w:color w:val="000000" w:themeColor="text1"/>
          <w:sz w:val="24"/>
          <w:lang w:val="en-US"/>
        </w:rPr>
        <w:t xml:space="preserve"> </w:t>
      </w:r>
      <w:r w:rsidR="00141EB9" w:rsidRPr="00141EB9">
        <w:rPr>
          <w:rFonts w:eastAsia="MS Mincho"/>
          <w:color w:val="000000" w:themeColor="text1"/>
          <w:sz w:val="24"/>
          <w:vertAlign w:val="superscript"/>
          <w:lang w:val="en-US"/>
        </w:rPr>
        <w:t>th</w:t>
      </w:r>
      <w:r w:rsidRPr="00643088">
        <w:rPr>
          <w:rFonts w:eastAsia="MS Mincho"/>
          <w:color w:val="000000" w:themeColor="text1"/>
          <w:sz w:val="24"/>
          <w:lang w:val="en-US"/>
        </w:rPr>
        <w:t>, 202</w:t>
      </w:r>
      <w:r w:rsidR="00C854DF">
        <w:rPr>
          <w:rFonts w:eastAsia="MS Mincho"/>
          <w:color w:val="000000" w:themeColor="text1"/>
          <w:sz w:val="24"/>
          <w:lang w:val="en-US"/>
        </w:rPr>
        <w:t>2</w:t>
      </w:r>
    </w:p>
    <w:p w14:paraId="0A1022FA" w14:textId="77777777" w:rsidR="00B2337E" w:rsidRDefault="00507D59">
      <w:pPr>
        <w:pStyle w:val="a4"/>
        <w:tabs>
          <w:tab w:val="left" w:pos="6521"/>
        </w:tabs>
        <w:spacing w:after="100" w:afterAutospacing="1"/>
        <w:jc w:val="both"/>
      </w:pPr>
      <w:r>
        <mc:AlternateContent>
          <mc:Choice Requires="wps">
            <w:drawing>
              <wp:anchor distT="0" distB="0" distL="114300" distR="114300" simplePos="0" relativeHeight="251658240" behindDoc="0" locked="1" layoutInCell="1" allowOverlap="1" wp14:anchorId="5491BA24" wp14:editId="759EE9B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402D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p>
    <w:p w14:paraId="281A802D" w14:textId="6FB1499A" w:rsidR="00B2337E" w:rsidRDefault="00B2337E" w:rsidP="00D27B46">
      <w:pPr>
        <w:tabs>
          <w:tab w:val="left" w:pos="1980"/>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C738A6" w:rsidRPr="00A4601C">
        <w:rPr>
          <w:rFonts w:ascii="Arial" w:hAnsi="Arial"/>
          <w:b/>
          <w:bCs/>
          <w:color w:val="000000" w:themeColor="text1"/>
          <w:sz w:val="24"/>
        </w:rPr>
        <w:t>6.0.1</w:t>
      </w:r>
    </w:p>
    <w:p w14:paraId="1BB41066" w14:textId="60C1401E" w:rsidR="00B2337E" w:rsidRPr="00643088" w:rsidRDefault="00B2337E">
      <w:pPr>
        <w:tabs>
          <w:tab w:val="left" w:pos="1985"/>
        </w:tabs>
        <w:spacing w:after="100" w:afterAutospacing="1"/>
        <w:jc w:val="both"/>
        <w:rPr>
          <w:rFonts w:ascii="Arial" w:hAnsi="Arial"/>
          <w:b/>
          <w:color w:val="000000" w:themeColor="text1"/>
          <w:sz w:val="24"/>
        </w:rPr>
      </w:pPr>
      <w:r w:rsidRPr="00643088">
        <w:rPr>
          <w:rFonts w:ascii="Arial" w:hAnsi="Arial"/>
          <w:b/>
          <w:color w:val="000000" w:themeColor="text1"/>
          <w:sz w:val="24"/>
        </w:rPr>
        <w:t xml:space="preserve">Source: </w:t>
      </w:r>
      <w:r w:rsidRPr="00643088">
        <w:rPr>
          <w:rFonts w:ascii="Arial" w:hAnsi="Arial"/>
          <w:b/>
          <w:color w:val="000000" w:themeColor="text1"/>
          <w:sz w:val="24"/>
        </w:rPr>
        <w:tab/>
      </w:r>
      <w:r w:rsidR="00F44932">
        <w:rPr>
          <w:rFonts w:ascii="Arial" w:hAnsi="Arial"/>
          <w:b/>
          <w:color w:val="000000" w:themeColor="text1"/>
          <w:sz w:val="24"/>
        </w:rPr>
        <w:t>FGI</w:t>
      </w:r>
      <w:r w:rsidR="001E5C0B">
        <w:rPr>
          <w:rFonts w:ascii="Arial" w:hAnsi="Arial"/>
          <w:b/>
          <w:color w:val="000000" w:themeColor="text1"/>
          <w:sz w:val="24"/>
        </w:rPr>
        <w:t xml:space="preserve"> </w:t>
      </w:r>
    </w:p>
    <w:p w14:paraId="65E5C88F" w14:textId="70C5AFD0" w:rsidR="00B2337E" w:rsidRDefault="00B2337E" w:rsidP="7204984F">
      <w:pPr>
        <w:tabs>
          <w:tab w:val="left" w:pos="2100"/>
        </w:tabs>
        <w:spacing w:after="100" w:afterAutospacing="1"/>
        <w:ind w:left="1980" w:hanging="1980"/>
        <w:jc w:val="both"/>
        <w:rPr>
          <w:rFonts w:ascii="Arial" w:hAnsi="Arial"/>
          <w:b/>
          <w:bCs/>
          <w:sz w:val="24"/>
          <w:szCs w:val="24"/>
        </w:rPr>
      </w:pPr>
      <w:r w:rsidRPr="7204984F">
        <w:rPr>
          <w:rFonts w:ascii="Arial" w:hAnsi="Arial"/>
          <w:b/>
          <w:bCs/>
          <w:sz w:val="24"/>
          <w:szCs w:val="24"/>
        </w:rPr>
        <w:t xml:space="preserve">Title: </w:t>
      </w:r>
      <w:r w:rsidR="746761A0" w:rsidRPr="7204984F">
        <w:rPr>
          <w:rFonts w:ascii="Arial" w:hAnsi="Arial"/>
          <w:b/>
          <w:bCs/>
          <w:sz w:val="24"/>
          <w:szCs w:val="24"/>
        </w:rPr>
        <w:t xml:space="preserve">                    </w:t>
      </w:r>
      <w:r w:rsidR="001E5C0B" w:rsidRPr="001E5C0B">
        <w:rPr>
          <w:rFonts w:ascii="Arial" w:hAnsi="Arial"/>
          <w:b/>
          <w:bCs/>
          <w:sz w:val="24"/>
          <w:szCs w:val="24"/>
        </w:rPr>
        <w:t>Issues on Small Data Transmission under TN &amp; NTN Mobility</w:t>
      </w:r>
    </w:p>
    <w:p w14:paraId="32BAF647" w14:textId="0E8BCEB6" w:rsidR="00B2337E" w:rsidRPr="008D50D3" w:rsidRDefault="009E3D74" w:rsidP="008D50D3">
      <w:pPr>
        <w:pStyle w:val="CRCoverPage"/>
        <w:spacing w:after="0"/>
        <w:ind w:left="100"/>
        <w:rPr>
          <w:b/>
          <w:bCs/>
          <w:sz w:val="24"/>
          <w:szCs w:val="24"/>
        </w:rPr>
      </w:pPr>
      <w:r w:rsidRPr="009C501C">
        <w:rPr>
          <w:rFonts w:cs="Arial"/>
          <w:b/>
          <w:bCs/>
          <w:color w:val="000000" w:themeColor="text1"/>
          <w:sz w:val="24"/>
          <w:szCs w:val="24"/>
        </w:rPr>
        <w:t>WID/SID:</w:t>
      </w:r>
      <w:r w:rsidR="00B2337E" w:rsidRPr="009C501C">
        <w:rPr>
          <w:color w:val="000000" w:themeColor="text1"/>
        </w:rPr>
        <w:tab/>
      </w:r>
      <w:r w:rsidR="008D50D3">
        <w:rPr>
          <w:color w:val="000000" w:themeColor="text1"/>
        </w:rPr>
        <w:t xml:space="preserve">               </w:t>
      </w:r>
      <w:proofErr w:type="spellStart"/>
      <w:r w:rsidR="008D50D3" w:rsidRPr="008D50D3">
        <w:rPr>
          <w:b/>
          <w:bCs/>
          <w:sz w:val="24"/>
          <w:szCs w:val="24"/>
        </w:rPr>
        <w:t>NR_SmallData_INACTIVE</w:t>
      </w:r>
      <w:proofErr w:type="spellEnd"/>
      <w:r w:rsidR="008D50D3" w:rsidRPr="008D50D3">
        <w:rPr>
          <w:b/>
          <w:bCs/>
          <w:sz w:val="24"/>
          <w:szCs w:val="24"/>
        </w:rPr>
        <w:t>-Core</w:t>
      </w:r>
      <w:r w:rsidR="008D50D3">
        <w:rPr>
          <w:b/>
          <w:bCs/>
          <w:sz w:val="24"/>
          <w:szCs w:val="24"/>
        </w:rPr>
        <w:t xml:space="preserve"> </w:t>
      </w:r>
      <w:r w:rsidR="00D44843" w:rsidRPr="008D50D3">
        <w:rPr>
          <w:b/>
          <w:bCs/>
          <w:sz w:val="24"/>
          <w:szCs w:val="24"/>
        </w:rPr>
        <w:t>(</w:t>
      </w:r>
      <w:r w:rsidR="006C4739" w:rsidRPr="008D50D3">
        <w:rPr>
          <w:b/>
          <w:bCs/>
          <w:sz w:val="24"/>
          <w:szCs w:val="24"/>
        </w:rPr>
        <w:t xml:space="preserve">Release </w:t>
      </w:r>
      <w:r w:rsidR="00AA0C25" w:rsidRPr="008D50D3">
        <w:rPr>
          <w:b/>
          <w:bCs/>
          <w:sz w:val="24"/>
          <w:szCs w:val="24"/>
        </w:rPr>
        <w:t>17</w:t>
      </w:r>
      <w:r w:rsidR="00D44843" w:rsidRPr="008D50D3">
        <w:rPr>
          <w:b/>
          <w:bCs/>
          <w:sz w:val="24"/>
          <w:szCs w:val="24"/>
        </w:rPr>
        <w:t>)</w:t>
      </w:r>
    </w:p>
    <w:p w14:paraId="3B4BF5EF" w14:textId="10D7C8D6" w:rsidR="00B2337E" w:rsidRDefault="00B2337E" w:rsidP="7204984F">
      <w:pPr>
        <w:spacing w:after="100" w:afterAutospacing="1"/>
        <w:ind w:left="1985" w:hanging="1985"/>
        <w:rPr>
          <w:rFonts w:ascii="Arial" w:hAnsi="Arial"/>
          <w:b/>
          <w:bCs/>
          <w:sz w:val="24"/>
          <w:szCs w:val="24"/>
        </w:rPr>
      </w:pPr>
      <w:r w:rsidRPr="7204984F">
        <w:rPr>
          <w:rFonts w:ascii="Arial" w:hAnsi="Arial"/>
          <w:b/>
          <w:bCs/>
          <w:sz w:val="24"/>
          <w:szCs w:val="24"/>
        </w:rPr>
        <w:t>Document for:</w:t>
      </w:r>
      <w:r>
        <w:tab/>
      </w:r>
      <w:r w:rsidRPr="7204984F">
        <w:rPr>
          <w:rFonts w:ascii="Arial" w:hAnsi="Arial"/>
          <w:b/>
          <w:bCs/>
          <w:sz w:val="24"/>
          <w:szCs w:val="24"/>
        </w:rPr>
        <w:t xml:space="preserve">Discussion and </w:t>
      </w:r>
      <w:r w:rsidRPr="7204984F">
        <w:rPr>
          <w:rFonts w:ascii="Arial" w:hAnsi="Arial"/>
          <w:b/>
          <w:bCs/>
          <w:sz w:val="24"/>
          <w:szCs w:val="24"/>
          <w:lang w:eastAsia="zh-CN"/>
        </w:rPr>
        <w:t>D</w:t>
      </w:r>
      <w:r w:rsidRPr="7204984F">
        <w:rPr>
          <w:rFonts w:ascii="Arial" w:hAnsi="Arial"/>
          <w:b/>
          <w:bCs/>
          <w:sz w:val="24"/>
          <w:szCs w:val="24"/>
        </w:rPr>
        <w:t>ecision</w:t>
      </w:r>
    </w:p>
    <w:bookmarkEnd w:id="0"/>
    <w:p w14:paraId="2343D8E9" w14:textId="40A3E6C2" w:rsidR="009E3D74" w:rsidRPr="009E3D74" w:rsidRDefault="00B2337E" w:rsidP="00990094">
      <w:pPr>
        <w:pStyle w:val="1"/>
        <w:spacing w:before="100" w:beforeAutospacing="1" w:after="100" w:afterAutospacing="1" w:line="276" w:lineRule="auto"/>
        <w:jc w:val="both"/>
        <w:rPr>
          <w:rFonts w:cs="Arial"/>
          <w:lang w:eastAsia="zh-CN"/>
        </w:rPr>
      </w:pPr>
      <w:r>
        <w:rPr>
          <w:rFonts w:cs="Arial"/>
          <w:lang w:eastAsia="zh-CN"/>
        </w:rPr>
        <w:t>Introduction</w:t>
      </w:r>
      <w:r w:rsidR="00851484" w:rsidRPr="009E3D74">
        <w:rPr>
          <w:lang w:val="en-US" w:eastAsia="zh-CN"/>
        </w:rPr>
        <w:t xml:space="preserve"> </w:t>
      </w:r>
    </w:p>
    <w:p w14:paraId="24CF11E5" w14:textId="30970774" w:rsidR="00F3593F" w:rsidRDefault="00905C82" w:rsidP="00F3593F">
      <w:pPr>
        <w:ind w:firstLineChars="100" w:firstLine="200"/>
        <w:jc w:val="both"/>
      </w:pPr>
      <w:r>
        <w:t>Non-terrestrial Network is introduced in 3GPP 5G New Radio (NR)/E-UTRA system to enhance the 5G communication system</w:t>
      </w:r>
      <w:r w:rsidR="00BA3CA5">
        <w:t xml:space="preserve"> in 3GPP Release-17 technical specifications</w:t>
      </w:r>
      <w:r>
        <w:t>.</w:t>
      </w:r>
      <w:r w:rsidR="00BA3CA5">
        <w:t xml:space="preserve"> </w:t>
      </w:r>
      <w:proofErr w:type="gramStart"/>
      <w:r w:rsidR="00BA3CA5">
        <w:t>Also</w:t>
      </w:r>
      <w:proofErr w:type="gramEnd"/>
      <w:r w:rsidR="00BA3CA5">
        <w:t xml:space="preserve"> in Release-17, small data transmission procedure is </w:t>
      </w:r>
      <w:r w:rsidR="005D62F4">
        <w:t xml:space="preserve">also </w:t>
      </w:r>
      <w:r w:rsidR="00BA3CA5">
        <w:t xml:space="preserve">introduced to facilitate small data transmission by enabling </w:t>
      </w:r>
      <w:r w:rsidR="005D62F4">
        <w:t xml:space="preserve">a </w:t>
      </w:r>
      <w:r w:rsidR="00BA3CA5">
        <w:t xml:space="preserve">UE </w:t>
      </w:r>
      <w:r w:rsidR="005D62F4">
        <w:t xml:space="preserve">to exchange DL/UL packets while </w:t>
      </w:r>
      <w:r w:rsidR="00BA3CA5">
        <w:t xml:space="preserve">staying in RRC Inactive state. However, based on the </w:t>
      </w:r>
      <w:r w:rsidR="006E32C7">
        <w:t xml:space="preserve">UE capability </w:t>
      </w:r>
      <w:r w:rsidR="006E32C7">
        <w:rPr>
          <w:rFonts w:hint="eastAsia"/>
          <w:lang w:eastAsia="zh-TW"/>
        </w:rPr>
        <w:t>i</w:t>
      </w:r>
      <w:r w:rsidR="006E32C7">
        <w:t xml:space="preserve">n the </w:t>
      </w:r>
      <w:r w:rsidR="00BA3CA5">
        <w:t xml:space="preserve">3GPP </w:t>
      </w:r>
      <w:r w:rsidR="006E32C7">
        <w:t>T 38.331 technical specification</w:t>
      </w:r>
      <w:r w:rsidR="005D62F4">
        <w:t xml:space="preserve">, it is found that a UE may be capable to implement SDT procedure with a TN cell but may not be capable to </w:t>
      </w:r>
      <w:r w:rsidR="00983D98">
        <w:t xml:space="preserve">implement </w:t>
      </w:r>
      <w:r w:rsidR="006E32C7">
        <w:t>SDT procedure</w:t>
      </w:r>
      <w:r w:rsidR="005E34FB">
        <w:t xml:space="preserve">. Furthermore, while the UE is considering the condition for initiating SDT, the UE </w:t>
      </w:r>
      <w:r w:rsidR="00F6759B">
        <w:t xml:space="preserve">may initiate a SDT procedure with </w:t>
      </w:r>
      <w:proofErr w:type="gramStart"/>
      <w:r w:rsidR="00F6759B">
        <w:t>an</w:t>
      </w:r>
      <w:proofErr w:type="gramEnd"/>
      <w:r w:rsidR="00F6759B">
        <w:t xml:space="preserve"> serving NTN cell while the UE is not capable to initiate a SDT (e.g., </w:t>
      </w:r>
      <w:r w:rsidR="00A16C81">
        <w:t>RA</w:t>
      </w:r>
      <w:r w:rsidR="00F6759B">
        <w:t xml:space="preserve">-SDT or </w:t>
      </w:r>
      <w:proofErr w:type="spellStart"/>
      <w:r w:rsidR="00F6759B">
        <w:t>srb</w:t>
      </w:r>
      <w:proofErr w:type="spellEnd"/>
      <w:r w:rsidR="00F6759B">
        <w:t>-SDT procedure) with a NTN cell. In this document, we would introduce the problem and one CR document (</w:t>
      </w:r>
      <w:r w:rsidR="00F6759B" w:rsidRPr="00B92B7C">
        <w:rPr>
          <w:color w:val="000000" w:themeColor="text1"/>
        </w:rPr>
        <w:t>R2-</w:t>
      </w:r>
      <w:r w:rsidR="00B92B7C" w:rsidRPr="00B92B7C">
        <w:rPr>
          <w:color w:val="000000" w:themeColor="text1"/>
        </w:rPr>
        <w:t>2209926</w:t>
      </w:r>
      <w:r w:rsidR="00F6759B">
        <w:t>)</w:t>
      </w:r>
      <w:r w:rsidR="004746CF">
        <w:t xml:space="preserve"> for persuasion in RAN2 meeting. </w:t>
      </w:r>
    </w:p>
    <w:p w14:paraId="4251E2E6" w14:textId="77777777" w:rsidR="00F3593F" w:rsidRDefault="00F3593F" w:rsidP="00F3593F">
      <w:pPr>
        <w:pStyle w:val="1"/>
        <w:spacing w:before="100" w:beforeAutospacing="1" w:after="100" w:afterAutospacing="1"/>
        <w:ind w:left="425" w:hanging="425"/>
        <w:jc w:val="both"/>
        <w:rPr>
          <w:rFonts w:cs="Arial"/>
        </w:rPr>
      </w:pPr>
      <w:r>
        <w:rPr>
          <w:rFonts w:cs="Arial"/>
        </w:rPr>
        <w:t>Discussion</w:t>
      </w:r>
    </w:p>
    <w:p w14:paraId="445543FA" w14:textId="1A4F372D" w:rsidR="00142397" w:rsidRDefault="00F3593F" w:rsidP="00C738A6">
      <w:pPr>
        <w:ind w:firstLineChars="100" w:firstLine="200"/>
        <w:jc w:val="both"/>
      </w:pPr>
      <w:r>
        <w:t>As shown in Fig. 1, a UE (</w:t>
      </w:r>
      <w:r w:rsidR="00B04962">
        <w:t xml:space="preserve">UE#1, </w:t>
      </w:r>
      <w:r>
        <w:t>which is capable of SDT with TN cell), may receive SDT</w:t>
      </w:r>
      <w:r w:rsidR="00AF25DD">
        <w:t xml:space="preserve"> </w:t>
      </w:r>
      <w:r>
        <w:t xml:space="preserve">configuration </w:t>
      </w:r>
      <w:r w:rsidR="00AF25DD">
        <w:t xml:space="preserve">by </w:t>
      </w:r>
      <w:proofErr w:type="gramStart"/>
      <w:r w:rsidR="00AF25DD">
        <w:t xml:space="preserve">receiving </w:t>
      </w:r>
      <w:r>
        <w:t xml:space="preserve"> </w:t>
      </w:r>
      <w:proofErr w:type="spellStart"/>
      <w:r w:rsidRPr="00C738A6">
        <w:rPr>
          <w:i/>
          <w:iCs/>
        </w:rPr>
        <w:t>RRCReleasse</w:t>
      </w:r>
      <w:proofErr w:type="spellEnd"/>
      <w:proofErr w:type="gramEnd"/>
      <w:r>
        <w:t xml:space="preserve"> message </w:t>
      </w:r>
      <w:r w:rsidR="00AF25DD">
        <w:t xml:space="preserve">with </w:t>
      </w:r>
      <w:r w:rsidR="00AF25DD" w:rsidRPr="00C738A6">
        <w:rPr>
          <w:i/>
          <w:iCs/>
        </w:rPr>
        <w:t>SDT-config</w:t>
      </w:r>
      <w:r w:rsidR="00AF25DD">
        <w:rPr>
          <w:i/>
          <w:iCs/>
        </w:rPr>
        <w:t xml:space="preserve"> </w:t>
      </w:r>
      <w:r w:rsidR="00AF25DD">
        <w:t xml:space="preserve">from a serving TN </w:t>
      </w:r>
      <w:r w:rsidR="00B04962">
        <w:t>C</w:t>
      </w:r>
      <w:r w:rsidR="00AF25DD">
        <w:t>ell</w:t>
      </w:r>
      <w:r w:rsidR="00B04962">
        <w:t xml:space="preserve"> at T1</w:t>
      </w:r>
      <w:r>
        <w:t xml:space="preserve">. </w:t>
      </w:r>
      <w:r w:rsidR="00AF25DD">
        <w:t xml:space="preserve">Then, </w:t>
      </w:r>
      <w:r w:rsidR="00B04962">
        <w:t xml:space="preserve">after a while, the UE (which is also capable for NTN access) may move out of the TN </w:t>
      </w:r>
      <w:r w:rsidR="002C56F2">
        <w:t xml:space="preserve">area </w:t>
      </w:r>
      <w:r w:rsidR="00B04962">
        <w:t xml:space="preserve">and then the UE may camp on </w:t>
      </w:r>
      <w:proofErr w:type="gramStart"/>
      <w:r w:rsidR="00B04962">
        <w:t>a</w:t>
      </w:r>
      <w:proofErr w:type="gramEnd"/>
      <w:r w:rsidR="00B04962">
        <w:t xml:space="preserve"> NTN Cell. Based on the 3GPP spec, the NTN Cell may support SDT procedure by </w:t>
      </w:r>
      <w:proofErr w:type="gramStart"/>
      <w:r w:rsidR="00142397">
        <w:t xml:space="preserve">broadcasting </w:t>
      </w:r>
      <w:r w:rsidR="00B04962">
        <w:t xml:space="preserve"> </w:t>
      </w:r>
      <w:r w:rsidR="00142397" w:rsidRPr="0040706C">
        <w:rPr>
          <w:i/>
          <w:iCs/>
        </w:rPr>
        <w:t>SDT</w:t>
      </w:r>
      <w:proofErr w:type="gramEnd"/>
      <w:r w:rsidR="00142397" w:rsidRPr="0040706C">
        <w:rPr>
          <w:i/>
          <w:iCs/>
        </w:rPr>
        <w:t>-</w:t>
      </w:r>
      <w:proofErr w:type="spellStart"/>
      <w:r w:rsidR="00142397" w:rsidRPr="0040706C">
        <w:rPr>
          <w:i/>
          <w:iCs/>
        </w:rPr>
        <w:t>ConfigCommon</w:t>
      </w:r>
      <w:proofErr w:type="spellEnd"/>
      <w:r w:rsidR="00142397">
        <w:rPr>
          <w:i/>
          <w:iCs/>
        </w:rPr>
        <w:t xml:space="preserve"> </w:t>
      </w:r>
      <w:r w:rsidR="00142397">
        <w:t xml:space="preserve">in SIB1. </w:t>
      </w:r>
      <w:r w:rsidR="00A16C81">
        <w:t xml:space="preserve">In the </w:t>
      </w:r>
      <w:r w:rsidR="00A16C81" w:rsidRPr="0040706C">
        <w:rPr>
          <w:i/>
          <w:iCs/>
        </w:rPr>
        <w:t>SDT-</w:t>
      </w:r>
      <w:proofErr w:type="spellStart"/>
      <w:r w:rsidR="00A16C81" w:rsidRPr="0040706C">
        <w:rPr>
          <w:i/>
          <w:iCs/>
        </w:rPr>
        <w:t>ConfigCommon</w:t>
      </w:r>
      <w:proofErr w:type="spellEnd"/>
      <w:r w:rsidR="00A16C81">
        <w:t xml:space="preserve">, the NTN Cell may configure </w:t>
      </w:r>
      <w:r w:rsidR="00A16C81" w:rsidRPr="000B2AEF">
        <w:rPr>
          <w:lang w:eastAsia="zh-CN"/>
        </w:rPr>
        <w:t>Random Access resources for performing RA-SDT</w:t>
      </w:r>
      <w:r w:rsidR="00A16C81">
        <w:rPr>
          <w:lang w:eastAsia="zh-CN"/>
        </w:rPr>
        <w:t xml:space="preserve">. </w:t>
      </w:r>
    </w:p>
    <w:p w14:paraId="0988EC6F" w14:textId="77777777" w:rsidR="00142397" w:rsidRPr="00B04962" w:rsidRDefault="00142397" w:rsidP="00142397">
      <w:pPr>
        <w:jc w:val="both"/>
      </w:pPr>
    </w:p>
    <w:p w14:paraId="29E3B74C" w14:textId="4795AEE1" w:rsidR="00F3593F" w:rsidRDefault="00142397" w:rsidP="00C738A6">
      <w:pPr>
        <w:ind w:firstLineChars="100" w:firstLine="200"/>
        <w:jc w:val="center"/>
      </w:pPr>
      <w:r w:rsidRPr="00AA03E3">
        <w:rPr>
          <w:noProof/>
        </w:rPr>
        <w:drawing>
          <wp:inline distT="0" distB="0" distL="0" distR="0" wp14:anchorId="5462C8A0" wp14:editId="6CB788A0">
            <wp:extent cx="3101789" cy="15482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3380" cy="1569040"/>
                    </a:xfrm>
                    <a:prstGeom prst="rect">
                      <a:avLst/>
                    </a:prstGeom>
                  </pic:spPr>
                </pic:pic>
              </a:graphicData>
            </a:graphic>
          </wp:inline>
        </w:drawing>
      </w:r>
    </w:p>
    <w:p w14:paraId="639642DE" w14:textId="4D877E6B" w:rsidR="00142397" w:rsidRPr="00C738A6" w:rsidRDefault="00142397" w:rsidP="00C738A6">
      <w:pPr>
        <w:jc w:val="center"/>
      </w:pPr>
      <w:r>
        <w:t>Fig. 1</w:t>
      </w:r>
    </w:p>
    <w:p w14:paraId="49EB2665" w14:textId="0204B468" w:rsidR="00B04962" w:rsidRPr="00C738A6" w:rsidRDefault="00B04962" w:rsidP="00B04962">
      <w:pPr>
        <w:jc w:val="both"/>
        <w:rPr>
          <w:b/>
          <w:bCs/>
        </w:rPr>
      </w:pPr>
      <w:r w:rsidRPr="00C738A6">
        <w:rPr>
          <w:b/>
          <w:bCs/>
        </w:rPr>
        <w:t xml:space="preserve">Observation#1 </w:t>
      </w:r>
      <w:proofErr w:type="gramStart"/>
      <w:r w:rsidRPr="00C738A6">
        <w:rPr>
          <w:b/>
          <w:bCs/>
        </w:rPr>
        <w:t>A</w:t>
      </w:r>
      <w:proofErr w:type="gramEnd"/>
      <w:r w:rsidRPr="00C738A6">
        <w:rPr>
          <w:b/>
          <w:bCs/>
        </w:rPr>
        <w:t xml:space="preserve"> NTN cell may support SDT by broadcasting </w:t>
      </w:r>
      <w:r w:rsidRPr="00C738A6">
        <w:rPr>
          <w:b/>
          <w:bCs/>
          <w:i/>
          <w:iCs/>
        </w:rPr>
        <w:t>SDT-</w:t>
      </w:r>
      <w:proofErr w:type="spellStart"/>
      <w:r w:rsidRPr="00C738A6">
        <w:rPr>
          <w:b/>
          <w:bCs/>
          <w:i/>
          <w:iCs/>
        </w:rPr>
        <w:t>ConfigCommon</w:t>
      </w:r>
      <w:proofErr w:type="spellEnd"/>
      <w:r w:rsidR="00A16C81">
        <w:t>,</w:t>
      </w:r>
      <w:r w:rsidRPr="009C19D3">
        <w:rPr>
          <w:b/>
          <w:bCs/>
        </w:rPr>
        <w:t xml:space="preserve"> </w:t>
      </w:r>
      <w:r w:rsidR="00A16C81" w:rsidRPr="009C19D3">
        <w:rPr>
          <w:b/>
          <w:bCs/>
        </w:rPr>
        <w:t xml:space="preserve">with Random Access resources for performing </w:t>
      </w:r>
      <w:r w:rsidR="00A16C81" w:rsidRPr="00C738A6">
        <w:rPr>
          <w:b/>
          <w:bCs/>
        </w:rPr>
        <w:t>RA-SDT</w:t>
      </w:r>
      <w:r w:rsidR="00A16C81" w:rsidRPr="009C19D3">
        <w:rPr>
          <w:b/>
          <w:bCs/>
        </w:rPr>
        <w:t xml:space="preserve">, </w:t>
      </w:r>
      <w:r w:rsidRPr="00C738A6">
        <w:rPr>
          <w:b/>
          <w:bCs/>
        </w:rPr>
        <w:t xml:space="preserve">in SIB1. </w:t>
      </w:r>
    </w:p>
    <w:p w14:paraId="2939DAAD" w14:textId="2E6DB21D" w:rsidR="00B04962" w:rsidRPr="00C738A6" w:rsidRDefault="00B04962" w:rsidP="00C738A6">
      <w:pPr>
        <w:tabs>
          <w:tab w:val="left" w:pos="5195"/>
        </w:tabs>
        <w:ind w:left="100" w:hangingChars="50" w:hanging="100"/>
        <w:jc w:val="both"/>
        <w:rPr>
          <w:b/>
          <w:bCs/>
        </w:rPr>
      </w:pPr>
      <w:r w:rsidRPr="00C738A6">
        <w:rPr>
          <w:b/>
          <w:bCs/>
        </w:rPr>
        <w:t xml:space="preserve">Observation#2 A UE may be configured with </w:t>
      </w:r>
      <w:r w:rsidRPr="00C738A6">
        <w:rPr>
          <w:b/>
          <w:bCs/>
          <w:i/>
          <w:iCs/>
        </w:rPr>
        <w:t xml:space="preserve">SDT-Config </w:t>
      </w:r>
      <w:r w:rsidRPr="00C738A6">
        <w:rPr>
          <w:b/>
          <w:bCs/>
        </w:rPr>
        <w:t xml:space="preserve">by a TN cell and then camp on </w:t>
      </w:r>
      <w:proofErr w:type="gramStart"/>
      <w:r w:rsidRPr="00C738A6">
        <w:rPr>
          <w:b/>
          <w:bCs/>
        </w:rPr>
        <w:t>a</w:t>
      </w:r>
      <w:proofErr w:type="gramEnd"/>
      <w:r w:rsidRPr="00C738A6">
        <w:rPr>
          <w:b/>
          <w:bCs/>
        </w:rPr>
        <w:t xml:space="preserve"> NTN cell. </w:t>
      </w:r>
      <w:r w:rsidRPr="00C738A6">
        <w:rPr>
          <w:b/>
          <w:bCs/>
          <w:i/>
          <w:iCs/>
        </w:rPr>
        <w:tab/>
      </w:r>
    </w:p>
    <w:p w14:paraId="73AECD3A" w14:textId="2EF565F2" w:rsidR="00B04962" w:rsidRDefault="00B04962" w:rsidP="00B04962">
      <w:pPr>
        <w:jc w:val="both"/>
      </w:pPr>
    </w:p>
    <w:p w14:paraId="1B6A0520" w14:textId="7D3957B8" w:rsidR="00B937A4" w:rsidRPr="00C738A6" w:rsidRDefault="00B937A4" w:rsidP="00B937A4">
      <w:pPr>
        <w:keepNext/>
        <w:keepLines/>
        <w:overflowPunct w:val="0"/>
        <w:autoSpaceDE w:val="0"/>
        <w:autoSpaceDN w:val="0"/>
        <w:adjustRightInd w:val="0"/>
        <w:spacing w:after="0"/>
        <w:textAlignment w:val="baseline"/>
      </w:pPr>
      <w:r>
        <w:rPr>
          <w:rFonts w:hint="eastAsia"/>
        </w:rPr>
        <w:t>H</w:t>
      </w:r>
      <w:r>
        <w:t xml:space="preserve">owever, by referring to the UE capability reported in the NTN-parameters (which </w:t>
      </w:r>
      <w:r w:rsidRPr="00C738A6">
        <w:t>is used to convey the subset of UE Radio Access Capability Parameters that apply to NTN access when there is a difference compared to TN access)</w:t>
      </w:r>
      <w:r>
        <w:t xml:space="preserve">, the UE may not be capable to implement RA-SDT/SRB-SDT procedure while the information element </w:t>
      </w:r>
      <w:r w:rsidRPr="002C56F2">
        <w:t xml:space="preserve"> </w:t>
      </w:r>
      <w:proofErr w:type="spellStart"/>
      <w:r w:rsidRPr="00C738A6">
        <w:t>ra</w:t>
      </w:r>
      <w:proofErr w:type="spellEnd"/>
      <w:r w:rsidRPr="00C738A6">
        <w:t>-SDT-NTN</w:t>
      </w:r>
      <w:r w:rsidRPr="002C56F2">
        <w:t>/</w:t>
      </w:r>
      <w:proofErr w:type="spellStart"/>
      <w:r w:rsidRPr="00C738A6">
        <w:t>srb</w:t>
      </w:r>
      <w:proofErr w:type="spellEnd"/>
      <w:r w:rsidRPr="00C738A6">
        <w:t>-SDT-NTN is absent respectively</w:t>
      </w:r>
      <w:r w:rsidR="00C726C6" w:rsidRPr="00C738A6">
        <w:t>, as shown in Fig. 2</w:t>
      </w:r>
      <w:r w:rsidRPr="00C738A6">
        <w:t xml:space="preserve">. </w:t>
      </w:r>
    </w:p>
    <w:p w14:paraId="3E820ECD" w14:textId="77777777" w:rsidR="00B937A4" w:rsidRDefault="00B937A4" w:rsidP="00B04962">
      <w:pPr>
        <w:jc w:val="both"/>
      </w:pPr>
    </w:p>
    <w:tbl>
      <w:tblPr>
        <w:tblStyle w:val="af7"/>
        <w:tblW w:w="0" w:type="auto"/>
        <w:tblLook w:val="04A0" w:firstRow="1" w:lastRow="0" w:firstColumn="1" w:lastColumn="0" w:noHBand="0" w:noVBand="1"/>
      </w:tblPr>
      <w:tblGrid>
        <w:gridCol w:w="9629"/>
      </w:tblGrid>
      <w:tr w:rsidR="00B937A4" w14:paraId="7BD57799" w14:textId="77777777" w:rsidTr="0040706C">
        <w:tc>
          <w:tcPr>
            <w:tcW w:w="9629" w:type="dxa"/>
          </w:tcPr>
          <w:p w14:paraId="0A831910" w14:textId="2E1E57A1" w:rsidR="00B937A4" w:rsidRDefault="00B92B7C" w:rsidP="00E4041E">
            <w:pPr>
              <w:overflowPunct w:val="0"/>
              <w:autoSpaceDE w:val="0"/>
              <w:autoSpaceDN w:val="0"/>
              <w:adjustRightInd w:val="0"/>
              <w:jc w:val="center"/>
              <w:textAlignment w:val="baseline"/>
              <w:rPr>
                <w:rFonts w:hint="eastAsia"/>
                <w:lang w:eastAsia="ja-JP"/>
              </w:rPr>
            </w:pPr>
            <w:r w:rsidRPr="00B92B7C">
              <w:rPr>
                <w:lang w:eastAsia="ja-JP"/>
              </w:rPr>
              <w:lastRenderedPageBreak/>
              <w:drawing>
                <wp:inline distT="0" distB="0" distL="0" distR="0" wp14:anchorId="774C685D" wp14:editId="63CEF160">
                  <wp:extent cx="5486400" cy="45212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4521200"/>
                          </a:xfrm>
                          <a:prstGeom prst="rect">
                            <a:avLst/>
                          </a:prstGeom>
                        </pic:spPr>
                      </pic:pic>
                    </a:graphicData>
                  </a:graphic>
                </wp:inline>
              </w:drawing>
            </w:r>
          </w:p>
          <w:tbl>
            <w:tblPr>
              <w:tblpPr w:leftFromText="180" w:rightFromText="180" w:vertAnchor="text"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6E1E4E" w:rsidRPr="00D27C8C" w14:paraId="3898842B" w14:textId="77777777" w:rsidTr="006E1E4E">
              <w:tc>
                <w:tcPr>
                  <w:tcW w:w="9403" w:type="dxa"/>
                  <w:tcBorders>
                    <w:top w:val="single" w:sz="4" w:space="0" w:color="auto"/>
                    <w:left w:val="single" w:sz="4" w:space="0" w:color="auto"/>
                    <w:bottom w:val="single" w:sz="4" w:space="0" w:color="auto"/>
                    <w:right w:val="single" w:sz="4" w:space="0" w:color="auto"/>
                  </w:tcBorders>
                  <w:hideMark/>
                </w:tcPr>
                <w:p w14:paraId="0ACB696F" w14:textId="77777777" w:rsidR="006E1E4E" w:rsidRPr="00D27C8C" w:rsidRDefault="006E1E4E" w:rsidP="006E1E4E">
                  <w:pPr>
                    <w:keepNext/>
                    <w:keepLines/>
                    <w:overflowPunct w:val="0"/>
                    <w:autoSpaceDE w:val="0"/>
                    <w:autoSpaceDN w:val="0"/>
                    <w:adjustRightInd w:val="0"/>
                    <w:spacing w:after="0"/>
                    <w:jc w:val="center"/>
                    <w:textAlignment w:val="baseline"/>
                    <w:rPr>
                      <w:rFonts w:ascii="Arial" w:hAnsi="Arial"/>
                      <w:b/>
                      <w:i/>
                      <w:iCs/>
                      <w:sz w:val="18"/>
                      <w:lang w:eastAsia="sv-SE"/>
                    </w:rPr>
                  </w:pPr>
                  <w:r w:rsidRPr="00D27C8C">
                    <w:rPr>
                      <w:rFonts w:ascii="Arial" w:hAnsi="Arial"/>
                      <w:b/>
                      <w:i/>
                      <w:iCs/>
                      <w:sz w:val="18"/>
                      <w:lang w:eastAsia="sv-SE"/>
                    </w:rPr>
                    <w:t>NTN-Parameters</w:t>
                  </w:r>
                  <w:r w:rsidRPr="00D27C8C">
                    <w:rPr>
                      <w:rFonts w:ascii="Arial" w:hAnsi="Arial"/>
                      <w:b/>
                      <w:sz w:val="18"/>
                      <w:lang w:eastAsia="sv-SE"/>
                    </w:rPr>
                    <w:t xml:space="preserve"> field descriptions</w:t>
                  </w:r>
                </w:p>
              </w:tc>
            </w:tr>
            <w:tr w:rsidR="006E1E4E" w:rsidRPr="00D27C8C" w14:paraId="0051F2F4" w14:textId="77777777" w:rsidTr="006E1E4E">
              <w:tc>
                <w:tcPr>
                  <w:tcW w:w="9403" w:type="dxa"/>
                  <w:tcBorders>
                    <w:top w:val="single" w:sz="4" w:space="0" w:color="auto"/>
                    <w:left w:val="single" w:sz="4" w:space="0" w:color="auto"/>
                    <w:bottom w:val="single" w:sz="4" w:space="0" w:color="auto"/>
                    <w:right w:val="single" w:sz="4" w:space="0" w:color="auto"/>
                  </w:tcBorders>
                </w:tcPr>
                <w:p w14:paraId="4E132BFA"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fdd</w:t>
                  </w:r>
                  <w:proofErr w:type="spellEnd"/>
                  <w:r w:rsidRPr="00D27C8C">
                    <w:rPr>
                      <w:rFonts w:ascii="Arial" w:hAnsi="Arial"/>
                      <w:b/>
                      <w:bCs/>
                      <w:i/>
                      <w:iCs/>
                      <w:sz w:val="18"/>
                      <w:lang w:eastAsia="sv-SE"/>
                    </w:rPr>
                    <w:t>-Add-UE-NR-</w:t>
                  </w:r>
                  <w:proofErr w:type="spellStart"/>
                  <w:r w:rsidRPr="00D27C8C">
                    <w:rPr>
                      <w:rFonts w:ascii="Arial" w:hAnsi="Arial"/>
                      <w:b/>
                      <w:bCs/>
                      <w:i/>
                      <w:iCs/>
                      <w:sz w:val="18"/>
                      <w:lang w:eastAsia="sv-SE"/>
                    </w:rPr>
                    <w:t>CapabilitiesNTN</w:t>
                  </w:r>
                  <w:proofErr w:type="spellEnd"/>
                </w:p>
                <w:p w14:paraId="508B052A"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fdd</w:t>
                  </w:r>
                  <w:proofErr w:type="spellEnd"/>
                  <w:r w:rsidRPr="00D27C8C">
                    <w:rPr>
                      <w:rFonts w:ascii="Arial" w:eastAsia="MS Mincho" w:hAnsi="Arial"/>
                      <w:i/>
                      <w:iCs/>
                      <w:sz w:val="18"/>
                      <w:lang w:eastAsia="sv-SE"/>
                    </w:rPr>
                    <w:t>-Add-UE-NR-Capabilities</w:t>
                  </w:r>
                  <w:r w:rsidRPr="00D27C8C">
                    <w:rPr>
                      <w:rFonts w:ascii="Arial" w:eastAsia="MS Mincho" w:hAnsi="Arial"/>
                      <w:sz w:val="18"/>
                      <w:lang w:eastAsia="sv-SE"/>
                    </w:rPr>
                    <w:t xml:space="preserve"> applies to NTN.</w:t>
                  </w:r>
                </w:p>
              </w:tc>
            </w:tr>
            <w:tr w:rsidR="006E1E4E" w:rsidRPr="00D27C8C" w14:paraId="582077F5" w14:textId="77777777" w:rsidTr="006E1E4E">
              <w:tc>
                <w:tcPr>
                  <w:tcW w:w="9403" w:type="dxa"/>
                  <w:tcBorders>
                    <w:top w:val="single" w:sz="4" w:space="0" w:color="auto"/>
                    <w:left w:val="single" w:sz="4" w:space="0" w:color="auto"/>
                    <w:bottom w:val="single" w:sz="4" w:space="0" w:color="auto"/>
                    <w:right w:val="single" w:sz="4" w:space="0" w:color="auto"/>
                  </w:tcBorders>
                </w:tcPr>
                <w:p w14:paraId="62E2342F"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fr1-Add-UE-NR-CapabilitiesNTN</w:t>
                  </w:r>
                </w:p>
                <w:p w14:paraId="1AF8DC19"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fr1-Add-UE-NR-Capabilities</w:t>
                  </w:r>
                  <w:r w:rsidRPr="00D27C8C">
                    <w:rPr>
                      <w:rFonts w:ascii="Arial" w:eastAsia="MS Mincho" w:hAnsi="Arial"/>
                      <w:sz w:val="18"/>
                      <w:lang w:eastAsia="sv-SE"/>
                    </w:rPr>
                    <w:t xml:space="preserve"> applies to NTN.</w:t>
                  </w:r>
                </w:p>
              </w:tc>
            </w:tr>
            <w:tr w:rsidR="006E1E4E" w:rsidRPr="00D27C8C" w14:paraId="5A9A0121" w14:textId="77777777" w:rsidTr="006E1E4E">
              <w:tc>
                <w:tcPr>
                  <w:tcW w:w="9403" w:type="dxa"/>
                  <w:tcBorders>
                    <w:top w:val="single" w:sz="4" w:space="0" w:color="auto"/>
                    <w:left w:val="single" w:sz="4" w:space="0" w:color="auto"/>
                    <w:bottom w:val="single" w:sz="4" w:space="0" w:color="auto"/>
                    <w:right w:val="single" w:sz="4" w:space="0" w:color="auto"/>
                  </w:tcBorders>
                </w:tcPr>
                <w:p w14:paraId="70A6D9C7"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inactiveStateNTN</w:t>
                  </w:r>
                  <w:proofErr w:type="spellEnd"/>
                </w:p>
                <w:p w14:paraId="4BFD9716"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The field indicates whether the</w:t>
                  </w:r>
                  <w:r w:rsidRPr="00D27C8C">
                    <w:rPr>
                      <w:rFonts w:ascii="Arial" w:hAnsi="Arial"/>
                      <w:sz w:val="18"/>
                      <w:lang w:eastAsia="ja-JP"/>
                    </w:rPr>
                    <w:t xml:space="preserve"> </w:t>
                  </w:r>
                  <w:r w:rsidRPr="00D27C8C">
                    <w:rPr>
                      <w:rFonts w:ascii="Arial" w:eastAsia="MS Mincho" w:hAnsi="Arial"/>
                      <w:sz w:val="18"/>
                      <w:lang w:eastAsia="sv-SE"/>
                    </w:rPr>
                    <w:t xml:space="preserve">RRC INACTIVE state is supported in NTN. If absent, </w:t>
                  </w:r>
                  <w:proofErr w:type="spellStart"/>
                  <w:r w:rsidRPr="00D27C8C">
                    <w:rPr>
                      <w:rFonts w:ascii="Arial" w:eastAsia="MS Mincho" w:hAnsi="Arial"/>
                      <w:i/>
                      <w:iCs/>
                      <w:sz w:val="18"/>
                      <w:lang w:eastAsia="sv-SE"/>
                    </w:rPr>
                    <w:t>inactiveState</w:t>
                  </w:r>
                  <w:proofErr w:type="spellEnd"/>
                  <w:r w:rsidRPr="00D27C8C">
                    <w:rPr>
                      <w:rFonts w:ascii="Arial" w:eastAsia="MS Mincho" w:hAnsi="Arial"/>
                      <w:sz w:val="18"/>
                      <w:lang w:eastAsia="sv-SE"/>
                    </w:rPr>
                    <w:t xml:space="preserve"> doesn't apply to NTN.</w:t>
                  </w:r>
                </w:p>
              </w:tc>
            </w:tr>
            <w:tr w:rsidR="006E1E4E" w:rsidRPr="00D27C8C" w14:paraId="2495E893" w14:textId="77777777" w:rsidTr="006E1E4E">
              <w:tc>
                <w:tcPr>
                  <w:tcW w:w="9403" w:type="dxa"/>
                  <w:tcBorders>
                    <w:top w:val="single" w:sz="4" w:space="0" w:color="auto"/>
                    <w:left w:val="single" w:sz="4" w:space="0" w:color="auto"/>
                    <w:bottom w:val="single" w:sz="4" w:space="0" w:color="auto"/>
                    <w:right w:val="single" w:sz="4" w:space="0" w:color="auto"/>
                  </w:tcBorders>
                  <w:hideMark/>
                </w:tcPr>
                <w:p w14:paraId="612A3C88"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mac-</w:t>
                  </w:r>
                  <w:proofErr w:type="spellStart"/>
                  <w:r w:rsidRPr="00D27C8C">
                    <w:rPr>
                      <w:rFonts w:ascii="Arial" w:hAnsi="Arial"/>
                      <w:b/>
                      <w:bCs/>
                      <w:i/>
                      <w:iCs/>
                      <w:sz w:val="18"/>
                      <w:lang w:eastAsia="sv-SE"/>
                    </w:rPr>
                    <w:t>ParametersNTN</w:t>
                  </w:r>
                  <w:proofErr w:type="spellEnd"/>
                </w:p>
                <w:p w14:paraId="2C611CAD"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mac-Parameters</w:t>
                  </w:r>
                  <w:r w:rsidRPr="00D27C8C">
                    <w:rPr>
                      <w:rFonts w:ascii="Arial" w:eastAsia="MS Mincho" w:hAnsi="Arial"/>
                      <w:sz w:val="18"/>
                      <w:lang w:eastAsia="sv-SE"/>
                    </w:rPr>
                    <w:t xml:space="preserve"> applies to NTN.</w:t>
                  </w:r>
                </w:p>
              </w:tc>
            </w:tr>
            <w:tr w:rsidR="006E1E4E" w:rsidRPr="00D27C8C" w14:paraId="3C862DAA" w14:textId="77777777" w:rsidTr="006E1E4E">
              <w:tc>
                <w:tcPr>
                  <w:tcW w:w="9403" w:type="dxa"/>
                  <w:tcBorders>
                    <w:top w:val="single" w:sz="4" w:space="0" w:color="auto"/>
                    <w:left w:val="single" w:sz="4" w:space="0" w:color="auto"/>
                    <w:bottom w:val="single" w:sz="4" w:space="0" w:color="auto"/>
                    <w:right w:val="single" w:sz="4" w:space="0" w:color="auto"/>
                  </w:tcBorders>
                </w:tcPr>
                <w:p w14:paraId="26080D12"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measAndMobParametersNTN</w:t>
                  </w:r>
                  <w:proofErr w:type="spellEnd"/>
                </w:p>
                <w:p w14:paraId="1DEA31D3"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measAndMobParameters</w:t>
                  </w:r>
                  <w:proofErr w:type="spellEnd"/>
                  <w:r w:rsidRPr="00D27C8C">
                    <w:rPr>
                      <w:rFonts w:ascii="Arial" w:eastAsia="MS Mincho" w:hAnsi="Arial"/>
                      <w:sz w:val="18"/>
                      <w:lang w:eastAsia="sv-SE"/>
                    </w:rPr>
                    <w:t xml:space="preserve"> applies to NTN.</w:t>
                  </w:r>
                </w:p>
              </w:tc>
            </w:tr>
            <w:tr w:rsidR="006E1E4E" w:rsidRPr="00D27C8C" w14:paraId="01256696" w14:textId="77777777" w:rsidTr="006E1E4E">
              <w:tc>
                <w:tcPr>
                  <w:tcW w:w="9403" w:type="dxa"/>
                  <w:tcBorders>
                    <w:top w:val="single" w:sz="4" w:space="0" w:color="auto"/>
                    <w:left w:val="single" w:sz="4" w:space="0" w:color="auto"/>
                    <w:bottom w:val="single" w:sz="4" w:space="0" w:color="auto"/>
                    <w:right w:val="single" w:sz="4" w:space="0" w:color="auto"/>
                  </w:tcBorders>
                </w:tcPr>
                <w:p w14:paraId="0292AD93"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phy-ParametersNTN</w:t>
                  </w:r>
                  <w:proofErr w:type="spellEnd"/>
                </w:p>
                <w:p w14:paraId="50199992"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phy</w:t>
                  </w:r>
                  <w:proofErr w:type="spellEnd"/>
                  <w:r w:rsidRPr="00D27C8C">
                    <w:rPr>
                      <w:rFonts w:ascii="Arial" w:eastAsia="MS Mincho" w:hAnsi="Arial"/>
                      <w:i/>
                      <w:iCs/>
                      <w:sz w:val="18"/>
                      <w:lang w:eastAsia="sv-SE"/>
                    </w:rPr>
                    <w:t>-Parameters</w:t>
                  </w:r>
                  <w:r w:rsidRPr="00D27C8C">
                    <w:rPr>
                      <w:rFonts w:ascii="Arial" w:eastAsia="MS Mincho" w:hAnsi="Arial"/>
                      <w:sz w:val="18"/>
                      <w:lang w:eastAsia="sv-SE"/>
                    </w:rPr>
                    <w:t xml:space="preserve"> applies to NTN.</w:t>
                  </w:r>
                </w:p>
              </w:tc>
            </w:tr>
            <w:tr w:rsidR="006E1E4E" w:rsidRPr="00D27C8C" w14:paraId="0A86885F" w14:textId="77777777" w:rsidTr="006E1E4E">
              <w:tc>
                <w:tcPr>
                  <w:tcW w:w="9403" w:type="dxa"/>
                  <w:tcBorders>
                    <w:top w:val="single" w:sz="4" w:space="0" w:color="auto"/>
                    <w:left w:val="single" w:sz="4" w:space="0" w:color="auto"/>
                    <w:bottom w:val="single" w:sz="4" w:space="0" w:color="auto"/>
                    <w:right w:val="single" w:sz="4" w:space="0" w:color="auto"/>
                  </w:tcBorders>
                </w:tcPr>
                <w:p w14:paraId="12DD4C3B" w14:textId="77777777" w:rsidR="006E1E4E" w:rsidRPr="0040706C" w:rsidRDefault="006E1E4E" w:rsidP="006E1E4E">
                  <w:pPr>
                    <w:keepNext/>
                    <w:keepLines/>
                    <w:overflowPunct w:val="0"/>
                    <w:autoSpaceDE w:val="0"/>
                    <w:autoSpaceDN w:val="0"/>
                    <w:adjustRightInd w:val="0"/>
                    <w:spacing w:after="0"/>
                    <w:textAlignment w:val="baseline"/>
                    <w:rPr>
                      <w:rFonts w:ascii="Arial" w:hAnsi="Arial"/>
                      <w:b/>
                      <w:bCs/>
                      <w:i/>
                      <w:iCs/>
                      <w:sz w:val="18"/>
                      <w:highlight w:val="yellow"/>
                      <w:lang w:eastAsia="sv-SE"/>
                    </w:rPr>
                  </w:pPr>
                  <w:proofErr w:type="spellStart"/>
                  <w:r w:rsidRPr="0040706C">
                    <w:rPr>
                      <w:rFonts w:ascii="Arial" w:hAnsi="Arial"/>
                      <w:b/>
                      <w:bCs/>
                      <w:i/>
                      <w:iCs/>
                      <w:sz w:val="18"/>
                      <w:highlight w:val="yellow"/>
                      <w:lang w:eastAsia="sv-SE"/>
                    </w:rPr>
                    <w:t>ra</w:t>
                  </w:r>
                  <w:proofErr w:type="spellEnd"/>
                  <w:r w:rsidRPr="0040706C">
                    <w:rPr>
                      <w:rFonts w:ascii="Arial" w:hAnsi="Arial"/>
                      <w:b/>
                      <w:bCs/>
                      <w:i/>
                      <w:iCs/>
                      <w:sz w:val="18"/>
                      <w:highlight w:val="yellow"/>
                      <w:lang w:eastAsia="sv-SE"/>
                    </w:rPr>
                    <w:t>-SDT-NTN</w:t>
                  </w:r>
                </w:p>
                <w:p w14:paraId="4EC22EB4"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40706C">
                    <w:rPr>
                      <w:rFonts w:ascii="Arial" w:eastAsia="MS Mincho" w:hAnsi="Arial"/>
                      <w:sz w:val="18"/>
                      <w:highlight w:val="yellow"/>
                      <w:lang w:eastAsia="sv-SE"/>
                    </w:rPr>
                    <w:t>The field indicates whether the</w:t>
                  </w:r>
                  <w:r w:rsidRPr="0040706C">
                    <w:rPr>
                      <w:rFonts w:ascii="Arial" w:hAnsi="Arial"/>
                      <w:sz w:val="18"/>
                      <w:highlight w:val="yellow"/>
                      <w:lang w:eastAsia="ja-JP"/>
                    </w:rPr>
                    <w:t xml:space="preserve"> </w:t>
                  </w:r>
                  <w:r w:rsidRPr="0040706C">
                    <w:rPr>
                      <w:rFonts w:ascii="Arial" w:eastAsia="MS Mincho" w:hAnsi="Arial"/>
                      <w:sz w:val="18"/>
                      <w:highlight w:val="yellow"/>
                      <w:lang w:eastAsia="sv-SE"/>
                    </w:rPr>
                    <w:t xml:space="preserve">RA-SDT is supported in NTN. If absent, </w:t>
                  </w:r>
                  <w:r w:rsidRPr="0040706C">
                    <w:rPr>
                      <w:rFonts w:ascii="Arial" w:eastAsia="MS Mincho" w:hAnsi="Arial"/>
                      <w:i/>
                      <w:iCs/>
                      <w:sz w:val="18"/>
                      <w:highlight w:val="yellow"/>
                      <w:lang w:eastAsia="sv-SE"/>
                    </w:rPr>
                    <w:t>ra-SDT-r17</w:t>
                  </w:r>
                  <w:r w:rsidRPr="0040706C">
                    <w:rPr>
                      <w:rFonts w:ascii="Arial" w:eastAsia="MS Mincho" w:hAnsi="Arial"/>
                      <w:sz w:val="18"/>
                      <w:highlight w:val="yellow"/>
                      <w:lang w:eastAsia="sv-SE"/>
                    </w:rPr>
                    <w:t xml:space="preserve"> doesn't apply to NTN.</w:t>
                  </w:r>
                </w:p>
              </w:tc>
            </w:tr>
            <w:tr w:rsidR="006E1E4E" w:rsidRPr="00D27C8C" w14:paraId="68943279" w14:textId="77777777" w:rsidTr="006E1E4E">
              <w:tc>
                <w:tcPr>
                  <w:tcW w:w="9403" w:type="dxa"/>
                  <w:tcBorders>
                    <w:top w:val="single" w:sz="4" w:space="0" w:color="auto"/>
                    <w:left w:val="single" w:sz="4" w:space="0" w:color="auto"/>
                    <w:bottom w:val="single" w:sz="4" w:space="0" w:color="auto"/>
                    <w:right w:val="single" w:sz="4" w:space="0" w:color="auto"/>
                  </w:tcBorders>
                </w:tcPr>
                <w:p w14:paraId="662A5F8E"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son-</w:t>
                  </w:r>
                  <w:proofErr w:type="spellStart"/>
                  <w:r w:rsidRPr="00D27C8C">
                    <w:rPr>
                      <w:rFonts w:ascii="Arial" w:hAnsi="Arial"/>
                      <w:b/>
                      <w:bCs/>
                      <w:i/>
                      <w:iCs/>
                      <w:sz w:val="18"/>
                      <w:lang w:eastAsia="sv-SE"/>
                    </w:rPr>
                    <w:t>ParametersNTN</w:t>
                  </w:r>
                  <w:proofErr w:type="spellEnd"/>
                </w:p>
                <w:p w14:paraId="02A0A986"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son-Parameters-r16</w:t>
                  </w:r>
                  <w:r w:rsidRPr="00D27C8C">
                    <w:rPr>
                      <w:rFonts w:ascii="Arial" w:eastAsia="MS Mincho" w:hAnsi="Arial"/>
                      <w:sz w:val="18"/>
                      <w:lang w:eastAsia="sv-SE"/>
                    </w:rPr>
                    <w:t xml:space="preserve"> applies to NTN.</w:t>
                  </w:r>
                </w:p>
              </w:tc>
            </w:tr>
            <w:tr w:rsidR="006E1E4E" w:rsidRPr="00D27C8C" w14:paraId="29EE1414" w14:textId="77777777" w:rsidTr="006E1E4E">
              <w:tc>
                <w:tcPr>
                  <w:tcW w:w="9403" w:type="dxa"/>
                  <w:tcBorders>
                    <w:top w:val="single" w:sz="4" w:space="0" w:color="auto"/>
                    <w:left w:val="single" w:sz="4" w:space="0" w:color="auto"/>
                    <w:bottom w:val="single" w:sz="4" w:space="0" w:color="auto"/>
                    <w:right w:val="single" w:sz="4" w:space="0" w:color="auto"/>
                  </w:tcBorders>
                </w:tcPr>
                <w:p w14:paraId="18614007" w14:textId="77777777" w:rsidR="006E1E4E" w:rsidRPr="0040706C" w:rsidRDefault="006E1E4E" w:rsidP="006E1E4E">
                  <w:pPr>
                    <w:keepNext/>
                    <w:keepLines/>
                    <w:overflowPunct w:val="0"/>
                    <w:autoSpaceDE w:val="0"/>
                    <w:autoSpaceDN w:val="0"/>
                    <w:adjustRightInd w:val="0"/>
                    <w:spacing w:after="0"/>
                    <w:textAlignment w:val="baseline"/>
                    <w:rPr>
                      <w:rFonts w:ascii="Arial" w:hAnsi="Arial"/>
                      <w:b/>
                      <w:bCs/>
                      <w:i/>
                      <w:iCs/>
                      <w:sz w:val="18"/>
                      <w:highlight w:val="yellow"/>
                      <w:lang w:eastAsia="sv-SE"/>
                    </w:rPr>
                  </w:pPr>
                  <w:proofErr w:type="spellStart"/>
                  <w:r w:rsidRPr="0040706C">
                    <w:rPr>
                      <w:rFonts w:ascii="Arial" w:hAnsi="Arial"/>
                      <w:b/>
                      <w:bCs/>
                      <w:i/>
                      <w:iCs/>
                      <w:sz w:val="18"/>
                      <w:highlight w:val="yellow"/>
                      <w:lang w:eastAsia="sv-SE"/>
                    </w:rPr>
                    <w:t>srb</w:t>
                  </w:r>
                  <w:proofErr w:type="spellEnd"/>
                  <w:r w:rsidRPr="0040706C">
                    <w:rPr>
                      <w:rFonts w:ascii="Arial" w:hAnsi="Arial"/>
                      <w:b/>
                      <w:bCs/>
                      <w:i/>
                      <w:iCs/>
                      <w:sz w:val="18"/>
                      <w:highlight w:val="yellow"/>
                      <w:lang w:eastAsia="sv-SE"/>
                    </w:rPr>
                    <w:t>-SDT-NTN</w:t>
                  </w:r>
                </w:p>
                <w:p w14:paraId="65E1FE85" w14:textId="77777777" w:rsidR="006E1E4E" w:rsidRPr="0040706C" w:rsidRDefault="006E1E4E" w:rsidP="006E1E4E">
                  <w:pPr>
                    <w:keepNext/>
                    <w:keepLines/>
                    <w:overflowPunct w:val="0"/>
                    <w:autoSpaceDE w:val="0"/>
                    <w:autoSpaceDN w:val="0"/>
                    <w:adjustRightInd w:val="0"/>
                    <w:spacing w:after="0"/>
                    <w:textAlignment w:val="baseline"/>
                    <w:rPr>
                      <w:rFonts w:ascii="Arial" w:hAnsi="Arial"/>
                      <w:sz w:val="18"/>
                      <w:highlight w:val="yellow"/>
                      <w:lang w:eastAsia="sv-SE"/>
                    </w:rPr>
                  </w:pPr>
                  <w:r w:rsidRPr="0040706C">
                    <w:rPr>
                      <w:rFonts w:ascii="Arial" w:hAnsi="Arial"/>
                      <w:sz w:val="18"/>
                      <w:highlight w:val="yellow"/>
                      <w:lang w:eastAsia="sv-SE"/>
                    </w:rPr>
                    <w:t>The field indicates whether the SRB-SDT is supported in NTN. If absent,</w:t>
                  </w:r>
                  <w:r w:rsidRPr="0040706C">
                    <w:rPr>
                      <w:rFonts w:ascii="Arial" w:hAnsi="Arial"/>
                      <w:i/>
                      <w:iCs/>
                      <w:sz w:val="18"/>
                      <w:highlight w:val="yellow"/>
                      <w:lang w:eastAsia="sv-SE"/>
                    </w:rPr>
                    <w:t xml:space="preserve"> srb-SDT-r17</w:t>
                  </w:r>
                  <w:r w:rsidRPr="0040706C">
                    <w:rPr>
                      <w:rFonts w:ascii="Arial" w:hAnsi="Arial"/>
                      <w:sz w:val="18"/>
                      <w:highlight w:val="yellow"/>
                      <w:lang w:eastAsia="sv-SE"/>
                    </w:rPr>
                    <w:t xml:space="preserve"> doesn't apply to NTN.</w:t>
                  </w:r>
                </w:p>
              </w:tc>
            </w:tr>
            <w:tr w:rsidR="006E1E4E" w:rsidRPr="00D27C8C" w14:paraId="32678267" w14:textId="77777777" w:rsidTr="006E1E4E">
              <w:tc>
                <w:tcPr>
                  <w:tcW w:w="9403" w:type="dxa"/>
                  <w:tcBorders>
                    <w:top w:val="single" w:sz="4" w:space="0" w:color="auto"/>
                    <w:left w:val="single" w:sz="4" w:space="0" w:color="auto"/>
                    <w:bottom w:val="single" w:sz="4" w:space="0" w:color="auto"/>
                    <w:right w:val="single" w:sz="4" w:space="0" w:color="auto"/>
                  </w:tcBorders>
                </w:tcPr>
                <w:p w14:paraId="2D84FBFD" w14:textId="77777777" w:rsidR="006E1E4E" w:rsidRPr="00D27C8C" w:rsidRDefault="006E1E4E" w:rsidP="006E1E4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ue-BasedPerfMeas-ParametersNTN</w:t>
                  </w:r>
                  <w:proofErr w:type="spellEnd"/>
                </w:p>
                <w:p w14:paraId="61C3DFA4" w14:textId="77777777" w:rsidR="006E1E4E" w:rsidRPr="00D27C8C" w:rsidRDefault="006E1E4E" w:rsidP="006E1E4E">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ue-BasedPerfMeas-Parameters-r16</w:t>
                  </w:r>
                  <w:r w:rsidRPr="00D27C8C">
                    <w:rPr>
                      <w:rFonts w:ascii="Arial" w:eastAsia="MS Mincho" w:hAnsi="Arial"/>
                      <w:sz w:val="18"/>
                      <w:lang w:eastAsia="sv-SE"/>
                    </w:rPr>
                    <w:t xml:space="preserve"> applies to NTN.</w:t>
                  </w:r>
                </w:p>
              </w:tc>
            </w:tr>
          </w:tbl>
          <w:p w14:paraId="5EC6631F" w14:textId="77777777" w:rsidR="00B937A4" w:rsidRDefault="00B937A4" w:rsidP="0040706C">
            <w:pPr>
              <w:rPr>
                <w:rFonts w:hint="eastAsia"/>
                <w:lang w:val="en-US" w:eastAsia="zh-CN"/>
              </w:rPr>
            </w:pPr>
          </w:p>
        </w:tc>
      </w:tr>
    </w:tbl>
    <w:p w14:paraId="1A83AEEF" w14:textId="4E95E0F0" w:rsidR="00B937A4" w:rsidRPr="00823339" w:rsidRDefault="00580ED8" w:rsidP="00C738A6">
      <w:pPr>
        <w:jc w:val="center"/>
      </w:pPr>
      <w:r>
        <w:rPr>
          <w:rFonts w:hint="eastAsia"/>
        </w:rPr>
        <w:t>F</w:t>
      </w:r>
      <w:r>
        <w:t>ig. 2</w:t>
      </w:r>
      <w:r w:rsidR="00823339">
        <w:t xml:space="preserve"> </w:t>
      </w:r>
      <w:r w:rsidR="00823339" w:rsidRPr="00823339">
        <w:rPr>
          <w:i/>
          <w:iCs/>
        </w:rPr>
        <w:t>NTN-Parameters</w:t>
      </w:r>
      <w:r w:rsidR="00B457AB">
        <w:t xml:space="preserve"> shown in TS 38.331</w:t>
      </w:r>
      <w:r w:rsidR="00823339">
        <w:t xml:space="preserve"> </w:t>
      </w:r>
    </w:p>
    <w:p w14:paraId="51D319CF" w14:textId="3BFDE0C8" w:rsidR="00580ED8" w:rsidRDefault="00511613" w:rsidP="00B04962">
      <w:pPr>
        <w:jc w:val="both"/>
      </w:pPr>
      <w:r>
        <w:lastRenderedPageBreak/>
        <w:t xml:space="preserve"> </w:t>
      </w:r>
      <w:r>
        <w:rPr>
          <w:rFonts w:hint="eastAsia"/>
        </w:rPr>
        <w:t xml:space="preserve"> </w:t>
      </w:r>
      <w:r>
        <w:t xml:space="preserve"> Therefore</w:t>
      </w:r>
      <w:r w:rsidR="00B937A4">
        <w:t xml:space="preserve">, based on the conditions for initiating SDT in the TS 38.331, </w:t>
      </w:r>
      <w:r w:rsidR="00580ED8">
        <w:t>while the upper layers in the UE#1 requests resumption of RRC connection for SDT initiation at T2, the UE may consider the following conditions are fulfilled</w:t>
      </w:r>
      <w:r>
        <w:t xml:space="preserve"> but the UE is not capable to initiate a SDT procedure at T2</w:t>
      </w:r>
      <w:r w:rsidR="002C56F2">
        <w:t xml:space="preserve"> and so the UE may be enabled to initiate a RA-SDT procedure or </w:t>
      </w:r>
      <w:proofErr w:type="gramStart"/>
      <w:r w:rsidR="002C56F2">
        <w:t>a</w:t>
      </w:r>
      <w:proofErr w:type="gramEnd"/>
      <w:r w:rsidR="002C56F2">
        <w:t xml:space="preserve"> SRB-SDT procedure with the serving NTN Cell</w:t>
      </w:r>
      <w:r>
        <w:t xml:space="preserve">. </w:t>
      </w:r>
    </w:p>
    <w:tbl>
      <w:tblPr>
        <w:tblStyle w:val="af7"/>
        <w:tblW w:w="0" w:type="auto"/>
        <w:tblLook w:val="04A0" w:firstRow="1" w:lastRow="0" w:firstColumn="1" w:lastColumn="0" w:noHBand="0" w:noVBand="1"/>
      </w:tblPr>
      <w:tblGrid>
        <w:gridCol w:w="9629"/>
      </w:tblGrid>
      <w:tr w:rsidR="00580ED8" w14:paraId="1F5ADE82" w14:textId="77777777" w:rsidTr="00580ED8">
        <w:tc>
          <w:tcPr>
            <w:tcW w:w="9629" w:type="dxa"/>
          </w:tcPr>
          <w:p w14:paraId="4BF20948" w14:textId="591EF7FE" w:rsidR="00C738A6" w:rsidRDefault="000366CA" w:rsidP="00C738A6">
            <w:pPr>
              <w:pStyle w:val="NO"/>
              <w:ind w:left="0" w:firstLine="0"/>
            </w:pPr>
            <w:r w:rsidRPr="000366CA">
              <w:drawing>
                <wp:inline distT="0" distB="0" distL="0" distR="0" wp14:anchorId="141CB6F3" wp14:editId="2CA33C6E">
                  <wp:extent cx="5486400" cy="24765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2476500"/>
                          </a:xfrm>
                          <a:prstGeom prst="rect">
                            <a:avLst/>
                          </a:prstGeom>
                        </pic:spPr>
                      </pic:pic>
                    </a:graphicData>
                  </a:graphic>
                </wp:inline>
              </w:drawing>
            </w:r>
          </w:p>
        </w:tc>
      </w:tr>
    </w:tbl>
    <w:p w14:paraId="5AE05AF1" w14:textId="2329C079" w:rsidR="00580ED8" w:rsidRDefault="00580ED8" w:rsidP="00C738A6">
      <w:pPr>
        <w:jc w:val="center"/>
      </w:pPr>
      <w:r>
        <w:rPr>
          <w:rFonts w:hint="eastAsia"/>
        </w:rPr>
        <w:t>F</w:t>
      </w:r>
      <w:r>
        <w:t>ig. 3</w:t>
      </w:r>
    </w:p>
    <w:p w14:paraId="5894FD9D" w14:textId="77777777" w:rsidR="00580ED8" w:rsidRDefault="00580ED8" w:rsidP="00580ED8">
      <w:pPr>
        <w:tabs>
          <w:tab w:val="left" w:pos="5195"/>
        </w:tabs>
        <w:ind w:left="100" w:hangingChars="50" w:hanging="100"/>
        <w:jc w:val="both"/>
        <w:rPr>
          <w:b/>
          <w:bCs/>
        </w:rPr>
      </w:pPr>
      <w:r w:rsidRPr="0040706C">
        <w:rPr>
          <w:rFonts w:hint="eastAsia"/>
          <w:b/>
          <w:bCs/>
        </w:rPr>
        <w:t>O</w:t>
      </w:r>
      <w:r w:rsidRPr="0040706C">
        <w:rPr>
          <w:b/>
          <w:bCs/>
        </w:rPr>
        <w:t>bservation#</w:t>
      </w:r>
      <w:r>
        <w:rPr>
          <w:b/>
          <w:bCs/>
        </w:rPr>
        <w:t>3</w:t>
      </w:r>
      <w:r w:rsidRPr="0040706C">
        <w:rPr>
          <w:b/>
          <w:bCs/>
        </w:rPr>
        <w:t xml:space="preserve"> </w:t>
      </w:r>
      <w:r>
        <w:rPr>
          <w:b/>
          <w:bCs/>
        </w:rPr>
        <w:t xml:space="preserve">The UE may consider the conditions for initiating SDT are fulfilled even the UE is not capable to </w:t>
      </w:r>
    </w:p>
    <w:p w14:paraId="632DF2BD" w14:textId="6885C32D" w:rsidR="00580ED8" w:rsidRDefault="00580ED8" w:rsidP="00511613">
      <w:pPr>
        <w:tabs>
          <w:tab w:val="left" w:pos="5195"/>
        </w:tabs>
        <w:ind w:left="100" w:hangingChars="50" w:hanging="100"/>
        <w:jc w:val="both"/>
        <w:rPr>
          <w:b/>
          <w:bCs/>
        </w:rPr>
      </w:pPr>
      <w:r>
        <w:rPr>
          <w:b/>
          <w:bCs/>
        </w:rPr>
        <w:t>initiate a RA-SDT</w:t>
      </w:r>
      <w:r w:rsidR="0082208E">
        <w:rPr>
          <w:b/>
          <w:bCs/>
        </w:rPr>
        <w:t>/SRB-SDT procedure</w:t>
      </w:r>
      <w:r>
        <w:rPr>
          <w:b/>
          <w:bCs/>
        </w:rPr>
        <w:t xml:space="preserve"> </w:t>
      </w:r>
      <w:r w:rsidR="00511613">
        <w:rPr>
          <w:b/>
          <w:bCs/>
        </w:rPr>
        <w:t xml:space="preserve">with the serving NTN cell.  </w:t>
      </w:r>
    </w:p>
    <w:p w14:paraId="6FF59B43" w14:textId="4E93401E" w:rsidR="003D23C3" w:rsidRDefault="003D23C3" w:rsidP="00712AD1">
      <w:pPr>
        <w:tabs>
          <w:tab w:val="left" w:pos="5195"/>
        </w:tabs>
        <w:ind w:left="100" w:hangingChars="50" w:hanging="100"/>
        <w:rPr>
          <w:b/>
          <w:bCs/>
        </w:rPr>
      </w:pPr>
    </w:p>
    <w:p w14:paraId="7011CBCB" w14:textId="2DCCBDC9" w:rsidR="00454000" w:rsidRDefault="00712AD1" w:rsidP="00C738A6">
      <w:pPr>
        <w:tabs>
          <w:tab w:val="left" w:pos="5195"/>
        </w:tabs>
      </w:pPr>
      <w:r w:rsidRPr="00C738A6">
        <w:t xml:space="preserve">So, while the UE is camped on </w:t>
      </w:r>
      <w:proofErr w:type="gramStart"/>
      <w:r w:rsidRPr="00C738A6">
        <w:t>a</w:t>
      </w:r>
      <w:proofErr w:type="gramEnd"/>
      <w:r w:rsidRPr="00C738A6">
        <w:t xml:space="preserve"> NTN cell, the UE may initiate a fail RA_SDT procedure or </w:t>
      </w:r>
      <w:r w:rsidR="00C738A6">
        <w:t xml:space="preserve">a fail </w:t>
      </w:r>
      <w:r w:rsidRPr="00C738A6">
        <w:t xml:space="preserve">SRB-SDT procedure </w:t>
      </w:r>
      <w:r w:rsidR="00454000">
        <w:t xml:space="preserve">and un-predictable UE behaviour may happen. </w:t>
      </w:r>
    </w:p>
    <w:p w14:paraId="5C2A43AA" w14:textId="1ED0624C" w:rsidR="00E4330D" w:rsidRDefault="00454000" w:rsidP="00F276DA">
      <w:pPr>
        <w:spacing w:before="100" w:beforeAutospacing="1" w:after="100" w:afterAutospacing="1"/>
        <w:ind w:firstLineChars="100" w:firstLine="200"/>
      </w:pPr>
      <w:r>
        <w:t>B</w:t>
      </w:r>
      <w:r w:rsidR="0082208E">
        <w:t>ased o</w:t>
      </w:r>
      <w:r w:rsidR="0082208E" w:rsidRPr="00E4330D">
        <w:t xml:space="preserve">n the observations above, </w:t>
      </w:r>
      <w:r w:rsidR="00E4330D">
        <w:t xml:space="preserve">we </w:t>
      </w:r>
      <w:proofErr w:type="gramStart"/>
      <w:r>
        <w:t>provides</w:t>
      </w:r>
      <w:proofErr w:type="gramEnd"/>
      <w:r>
        <w:t xml:space="preserve"> the following Proposals</w:t>
      </w:r>
      <w:r w:rsidR="00E4330D">
        <w:t>:</w:t>
      </w:r>
      <w:r w:rsidR="00E4330D">
        <w:br/>
        <w:t>1) I</w:t>
      </w:r>
      <w:r w:rsidR="00E4330D" w:rsidRPr="00C738A6">
        <w:t>n the conditions for initiating SDT</w:t>
      </w:r>
      <w:r w:rsidR="00E4330D">
        <w:t xml:space="preserve">, </w:t>
      </w:r>
      <w:r w:rsidR="00E4330D" w:rsidRPr="00C738A6">
        <w:t xml:space="preserve">UE should implement </w:t>
      </w:r>
      <w:r w:rsidR="003D6131">
        <w:t xml:space="preserve">RA-SDT </w:t>
      </w:r>
      <w:r w:rsidR="00E4330D" w:rsidRPr="00C738A6">
        <w:t>capability check while TN/NTN mobility happens</w:t>
      </w:r>
      <w:r w:rsidR="00E4330D">
        <w:t xml:space="preserve"> (e.g., while the UE receives </w:t>
      </w:r>
      <w:r w:rsidR="00E4330D" w:rsidRPr="00F966AD">
        <w:t xml:space="preserve">the </w:t>
      </w:r>
      <w:proofErr w:type="spellStart"/>
      <w:r w:rsidR="00E4330D" w:rsidRPr="00F966AD">
        <w:t>sdt</w:t>
      </w:r>
      <w:proofErr w:type="spellEnd"/>
      <w:r w:rsidR="00E4330D" w:rsidRPr="00F966AD">
        <w:t xml:space="preserve">-Config from a TN cell and the UE receives the </w:t>
      </w:r>
      <w:proofErr w:type="spellStart"/>
      <w:r w:rsidR="00E4330D" w:rsidRPr="00F966AD">
        <w:t>sdt-Configcommon</w:t>
      </w:r>
      <w:proofErr w:type="spellEnd"/>
      <w:r w:rsidR="00E4330D" w:rsidRPr="00F966AD">
        <w:t xml:space="preserve"> from an NTN cell</w:t>
      </w:r>
      <w:r w:rsidR="00E4330D">
        <w:t>)</w:t>
      </w:r>
      <w:r w:rsidR="003B0853">
        <w:t xml:space="preserve"> before initiating SDT</w:t>
      </w:r>
      <w:r w:rsidR="00E4330D">
        <w:t xml:space="preserve">. </w:t>
      </w:r>
    </w:p>
    <w:p w14:paraId="782CC11E" w14:textId="4A029630" w:rsidR="00454000" w:rsidRPr="0040706C" w:rsidRDefault="00454000" w:rsidP="00454000">
      <w:pPr>
        <w:spacing w:before="100" w:beforeAutospacing="1" w:after="100" w:afterAutospacing="1"/>
        <w:jc w:val="both"/>
        <w:rPr>
          <w:lang w:val="en-US" w:eastAsia="zh-TW"/>
        </w:rPr>
      </w:pPr>
      <w:r w:rsidRPr="0040706C">
        <w:rPr>
          <w:rFonts w:hint="eastAsia"/>
          <w:b/>
          <w:bCs/>
          <w:lang w:eastAsia="zh-CN"/>
        </w:rPr>
        <w:t>P</w:t>
      </w:r>
      <w:r w:rsidRPr="0040706C">
        <w:rPr>
          <w:b/>
          <w:bCs/>
          <w:lang w:eastAsia="zh-CN"/>
        </w:rPr>
        <w:t xml:space="preserve">roposal#1 </w:t>
      </w:r>
      <w:r>
        <w:rPr>
          <w:b/>
          <w:bCs/>
          <w:lang w:eastAsia="zh-CN"/>
        </w:rPr>
        <w:t xml:space="preserve">To prevent a </w:t>
      </w:r>
      <w:proofErr w:type="gramStart"/>
      <w:r>
        <w:rPr>
          <w:b/>
          <w:bCs/>
          <w:lang w:eastAsia="zh-CN"/>
        </w:rPr>
        <w:t>fail</w:t>
      </w:r>
      <w:proofErr w:type="gramEnd"/>
      <w:r>
        <w:rPr>
          <w:b/>
          <w:bCs/>
          <w:lang w:eastAsia="zh-CN"/>
        </w:rPr>
        <w:t xml:space="preserve"> RA-SDT initiation, </w:t>
      </w:r>
      <w:r w:rsidR="004A272A" w:rsidRPr="0040706C">
        <w:rPr>
          <w:b/>
          <w:bCs/>
          <w:lang w:eastAsia="zh-CN"/>
        </w:rPr>
        <w:t xml:space="preserve">UE </w:t>
      </w:r>
      <w:r w:rsidR="004A272A">
        <w:rPr>
          <w:b/>
          <w:bCs/>
          <w:lang w:eastAsia="zh-CN"/>
        </w:rPr>
        <w:t>should</w:t>
      </w:r>
      <w:r w:rsidR="004A272A" w:rsidRPr="0040706C">
        <w:rPr>
          <w:b/>
          <w:bCs/>
          <w:lang w:eastAsia="zh-CN"/>
        </w:rPr>
        <w:t xml:space="preserve"> </w:t>
      </w:r>
      <w:r w:rsidR="004A272A">
        <w:rPr>
          <w:b/>
          <w:bCs/>
          <w:lang w:eastAsia="zh-CN"/>
        </w:rPr>
        <w:t xml:space="preserve">implement </w:t>
      </w:r>
      <w:r w:rsidR="00B2064E">
        <w:rPr>
          <w:b/>
          <w:bCs/>
          <w:lang w:eastAsia="zh-CN"/>
        </w:rPr>
        <w:t xml:space="preserve">RA-SDT </w:t>
      </w:r>
      <w:r w:rsidR="004A272A">
        <w:rPr>
          <w:b/>
          <w:bCs/>
          <w:lang w:eastAsia="zh-CN"/>
        </w:rPr>
        <w:t>capability check while TN/NTN mobility happens</w:t>
      </w:r>
      <w:r w:rsidR="004A272A">
        <w:rPr>
          <w:b/>
          <w:bCs/>
          <w:lang w:eastAsia="zh-CN"/>
        </w:rPr>
        <w:t xml:space="preserve"> before</w:t>
      </w:r>
      <w:r w:rsidRPr="00BE3B6F">
        <w:rPr>
          <w:b/>
          <w:bCs/>
          <w:lang w:eastAsia="zh-CN"/>
        </w:rPr>
        <w:t xml:space="preserve"> initiating SDT</w:t>
      </w:r>
      <w:r>
        <w:rPr>
          <w:b/>
          <w:bCs/>
          <w:lang w:eastAsia="zh-CN"/>
        </w:rPr>
        <w:t xml:space="preserve">. </w:t>
      </w:r>
    </w:p>
    <w:p w14:paraId="3A3D6D4D" w14:textId="77777777" w:rsidR="00454000" w:rsidRPr="00454000" w:rsidRDefault="00454000">
      <w:pPr>
        <w:spacing w:before="100" w:beforeAutospacing="1" w:after="100" w:afterAutospacing="1"/>
      </w:pPr>
    </w:p>
    <w:p w14:paraId="1998FEC1" w14:textId="1E4317B0" w:rsidR="00605506" w:rsidRPr="00C738A6" w:rsidRDefault="00E4330D" w:rsidP="00605506">
      <w:pPr>
        <w:spacing w:before="100" w:beforeAutospacing="1" w:after="100" w:afterAutospacing="1"/>
        <w:jc w:val="both"/>
      </w:pPr>
      <w:r>
        <w:rPr>
          <w:rFonts w:hint="eastAsia"/>
        </w:rPr>
        <w:t>2</w:t>
      </w:r>
      <w:r>
        <w:t>) In the condition</w:t>
      </w:r>
      <w:r w:rsidRPr="00605506">
        <w:t xml:space="preserve">s for initiating </w:t>
      </w:r>
      <w:r w:rsidR="00605506" w:rsidRPr="00605506">
        <w:t>SDT, UE s</w:t>
      </w:r>
      <w:r w:rsidR="00605506">
        <w:t xml:space="preserve">hould check </w:t>
      </w:r>
      <w:r w:rsidR="00605506" w:rsidRPr="00C738A6">
        <w:t xml:space="preserve">that </w:t>
      </w:r>
      <w:r w:rsidR="00605506">
        <w:t>whether there is any pending UL data is associated with SRB2, which may or may be supported by the U</w:t>
      </w:r>
      <w:r w:rsidR="00605506" w:rsidRPr="00605506">
        <w:t>E while the UE in N</w:t>
      </w:r>
      <w:r w:rsidR="00605506">
        <w:t xml:space="preserve">TN access. In implementations, we can simply the requirement by configuring the UE to check that </w:t>
      </w:r>
      <w:proofErr w:type="gramStart"/>
      <w:r w:rsidR="00605506">
        <w:t>all of</w:t>
      </w:r>
      <w:proofErr w:type="gramEnd"/>
      <w:r w:rsidR="00605506">
        <w:t xml:space="preserve"> the </w:t>
      </w:r>
      <w:r w:rsidR="00605506" w:rsidRPr="00C738A6">
        <w:t>pending data in UL is mapped to the radio bearers supported by the UE (i.e., SRB2 in NTN access).</w:t>
      </w:r>
    </w:p>
    <w:p w14:paraId="615A7095" w14:textId="362C9C82" w:rsidR="00E4330D" w:rsidRDefault="00E4330D" w:rsidP="00E4330D">
      <w:pPr>
        <w:spacing w:before="100" w:beforeAutospacing="1" w:after="100" w:afterAutospacing="1"/>
        <w:jc w:val="both"/>
        <w:rPr>
          <w:b/>
          <w:bCs/>
          <w:lang w:eastAsia="zh-CN"/>
        </w:rPr>
      </w:pPr>
      <w:r>
        <w:rPr>
          <w:rFonts w:hint="eastAsia"/>
          <w:b/>
          <w:bCs/>
          <w:lang w:eastAsia="zh-CN"/>
        </w:rPr>
        <w:t>P</w:t>
      </w:r>
      <w:r>
        <w:rPr>
          <w:b/>
          <w:bCs/>
          <w:lang w:eastAsia="zh-CN"/>
        </w:rPr>
        <w:t xml:space="preserve">roposal#2 To prevent a </w:t>
      </w:r>
      <w:proofErr w:type="gramStart"/>
      <w:r>
        <w:rPr>
          <w:b/>
          <w:bCs/>
          <w:lang w:eastAsia="zh-CN"/>
        </w:rPr>
        <w:t>fail</w:t>
      </w:r>
      <w:proofErr w:type="gramEnd"/>
      <w:r>
        <w:rPr>
          <w:b/>
          <w:bCs/>
          <w:lang w:eastAsia="zh-CN"/>
        </w:rPr>
        <w:t xml:space="preserve"> SRB-SDT initiation, </w:t>
      </w:r>
      <w:r w:rsidR="004A272A">
        <w:rPr>
          <w:b/>
          <w:bCs/>
          <w:lang w:eastAsia="zh-CN"/>
        </w:rPr>
        <w:t>UE should check that all the pending data in UL is mapped to the radio bearers supported by the UE (i.e., SRB2 in NTN access)</w:t>
      </w:r>
      <w:r w:rsidR="00B2064E">
        <w:rPr>
          <w:b/>
          <w:bCs/>
          <w:lang w:eastAsia="zh-CN"/>
        </w:rPr>
        <w:t xml:space="preserve"> before initiating SDT</w:t>
      </w:r>
      <w:r>
        <w:rPr>
          <w:b/>
          <w:bCs/>
          <w:lang w:eastAsia="zh-CN"/>
        </w:rPr>
        <w:t>.</w:t>
      </w:r>
    </w:p>
    <w:p w14:paraId="0258D4EE" w14:textId="4D46C21E" w:rsidR="00B2337E" w:rsidRDefault="00B2337E" w:rsidP="002574BC">
      <w:pPr>
        <w:pStyle w:val="1"/>
      </w:pPr>
      <w:bookmarkStart w:id="3" w:name="OLE_LINK1"/>
      <w:bookmarkStart w:id="4" w:name="OLE_LINK2"/>
      <w:r>
        <w:t>Conclusion</w:t>
      </w:r>
    </w:p>
    <w:p w14:paraId="2426DC0F" w14:textId="77777777" w:rsidR="009C19D3" w:rsidRDefault="005645D3" w:rsidP="00ED7944">
      <w:pPr>
        <w:spacing w:before="100" w:beforeAutospacing="1" w:after="100" w:afterAutospacing="1"/>
        <w:jc w:val="both"/>
        <w:rPr>
          <w:lang w:val="en-US" w:eastAsia="zh-CN"/>
        </w:rPr>
      </w:pPr>
      <w:r>
        <w:rPr>
          <w:lang w:eastAsia="zh-CN"/>
        </w:rPr>
        <w:t xml:space="preserve">  </w:t>
      </w:r>
      <w:r w:rsidR="00AF15E2">
        <w:rPr>
          <w:lang w:eastAsia="zh-CN"/>
        </w:rPr>
        <w:t xml:space="preserve">In this paper, we have introduced the </w:t>
      </w:r>
      <w:r w:rsidR="0082208E">
        <w:rPr>
          <w:lang w:val="en-US" w:eastAsia="zh-CN"/>
        </w:rPr>
        <w:t>issue that the UE may init</w:t>
      </w:r>
      <w:r w:rsidR="00873086">
        <w:rPr>
          <w:lang w:val="en-US" w:eastAsia="zh-CN"/>
        </w:rPr>
        <w:t>i</w:t>
      </w:r>
      <w:r w:rsidR="0082208E">
        <w:rPr>
          <w:lang w:val="en-US" w:eastAsia="zh-CN"/>
        </w:rPr>
        <w:t>ate a RA-SDT</w:t>
      </w:r>
      <w:r w:rsidR="003D23C3">
        <w:rPr>
          <w:lang w:val="en-US" w:eastAsia="zh-CN"/>
        </w:rPr>
        <w:t xml:space="preserve">/SRB-SDT procedure with a serving NTN </w:t>
      </w:r>
      <w:r w:rsidR="00873086">
        <w:rPr>
          <w:lang w:val="en-US" w:eastAsia="zh-CN"/>
        </w:rPr>
        <w:t xml:space="preserve">cell even the UE may not be capable to do so. </w:t>
      </w:r>
    </w:p>
    <w:p w14:paraId="6397C0CC" w14:textId="77777777" w:rsidR="009C19D3" w:rsidRDefault="009C19D3" w:rsidP="00ED7944">
      <w:pPr>
        <w:spacing w:before="100" w:beforeAutospacing="1" w:after="100" w:afterAutospacing="1"/>
        <w:jc w:val="both"/>
        <w:rPr>
          <w:lang w:val="en-US" w:eastAsia="zh-CN"/>
        </w:rPr>
      </w:pPr>
    </w:p>
    <w:p w14:paraId="6E7C3BAF" w14:textId="77777777" w:rsidR="009C19D3" w:rsidRPr="00C738A6" w:rsidRDefault="009C19D3" w:rsidP="009C19D3">
      <w:pPr>
        <w:jc w:val="both"/>
        <w:rPr>
          <w:b/>
          <w:bCs/>
        </w:rPr>
      </w:pPr>
      <w:r w:rsidRPr="00C738A6">
        <w:rPr>
          <w:b/>
          <w:bCs/>
        </w:rPr>
        <w:t xml:space="preserve">Observation#1 </w:t>
      </w:r>
      <w:proofErr w:type="gramStart"/>
      <w:r w:rsidRPr="00C738A6">
        <w:rPr>
          <w:b/>
          <w:bCs/>
        </w:rPr>
        <w:t>A</w:t>
      </w:r>
      <w:proofErr w:type="gramEnd"/>
      <w:r w:rsidRPr="00C738A6">
        <w:rPr>
          <w:b/>
          <w:bCs/>
        </w:rPr>
        <w:t xml:space="preserve"> NTN cell may support SDT by broadcasting </w:t>
      </w:r>
      <w:r w:rsidRPr="00C738A6">
        <w:rPr>
          <w:b/>
          <w:bCs/>
          <w:i/>
          <w:iCs/>
        </w:rPr>
        <w:t>SDT-</w:t>
      </w:r>
      <w:proofErr w:type="spellStart"/>
      <w:r w:rsidRPr="00C738A6">
        <w:rPr>
          <w:b/>
          <w:bCs/>
          <w:i/>
          <w:iCs/>
        </w:rPr>
        <w:t>ConfigCommon</w:t>
      </w:r>
      <w:proofErr w:type="spellEnd"/>
      <w:r>
        <w:t>,</w:t>
      </w:r>
      <w:r w:rsidRPr="009C19D3">
        <w:rPr>
          <w:b/>
          <w:bCs/>
        </w:rPr>
        <w:t xml:space="preserve"> with Random Access resources for performing </w:t>
      </w:r>
      <w:r w:rsidRPr="00C738A6">
        <w:rPr>
          <w:b/>
          <w:bCs/>
        </w:rPr>
        <w:t>RA-SDT</w:t>
      </w:r>
      <w:r w:rsidRPr="009C19D3">
        <w:rPr>
          <w:b/>
          <w:bCs/>
        </w:rPr>
        <w:t xml:space="preserve">, </w:t>
      </w:r>
      <w:r w:rsidRPr="00C738A6">
        <w:rPr>
          <w:b/>
          <w:bCs/>
        </w:rPr>
        <w:t xml:space="preserve">in SIB1. </w:t>
      </w:r>
    </w:p>
    <w:p w14:paraId="437FE510" w14:textId="2F0A96A5" w:rsidR="009C19D3" w:rsidRDefault="009C19D3" w:rsidP="009C19D3">
      <w:pPr>
        <w:spacing w:before="100" w:beforeAutospacing="1" w:after="100" w:afterAutospacing="1"/>
        <w:jc w:val="both"/>
        <w:rPr>
          <w:lang w:val="en-US" w:eastAsia="zh-CN"/>
        </w:rPr>
      </w:pPr>
      <w:r w:rsidRPr="00C738A6">
        <w:rPr>
          <w:b/>
          <w:bCs/>
        </w:rPr>
        <w:lastRenderedPageBreak/>
        <w:t xml:space="preserve">Observation#2 A UE may be configured with </w:t>
      </w:r>
      <w:r w:rsidRPr="00C738A6">
        <w:rPr>
          <w:b/>
          <w:bCs/>
          <w:i/>
          <w:iCs/>
        </w:rPr>
        <w:t xml:space="preserve">SDT-Config </w:t>
      </w:r>
      <w:r w:rsidRPr="00C738A6">
        <w:rPr>
          <w:b/>
          <w:bCs/>
        </w:rPr>
        <w:t xml:space="preserve">by a TN cell and then camp on </w:t>
      </w:r>
      <w:proofErr w:type="gramStart"/>
      <w:r w:rsidRPr="00C738A6">
        <w:rPr>
          <w:b/>
          <w:bCs/>
        </w:rPr>
        <w:t>a</w:t>
      </w:r>
      <w:proofErr w:type="gramEnd"/>
      <w:r w:rsidRPr="00C738A6">
        <w:rPr>
          <w:b/>
          <w:bCs/>
        </w:rPr>
        <w:t xml:space="preserve"> NTN cell.</w:t>
      </w:r>
    </w:p>
    <w:p w14:paraId="37EB228D" w14:textId="77777777" w:rsidR="009C19D3" w:rsidRDefault="009C19D3" w:rsidP="009C19D3">
      <w:pPr>
        <w:tabs>
          <w:tab w:val="left" w:pos="5195"/>
        </w:tabs>
        <w:ind w:left="100" w:hangingChars="50" w:hanging="100"/>
        <w:jc w:val="both"/>
        <w:rPr>
          <w:b/>
          <w:bCs/>
        </w:rPr>
      </w:pPr>
      <w:r w:rsidRPr="0040706C">
        <w:rPr>
          <w:rFonts w:hint="eastAsia"/>
          <w:b/>
          <w:bCs/>
        </w:rPr>
        <w:t>O</w:t>
      </w:r>
      <w:r w:rsidRPr="0040706C">
        <w:rPr>
          <w:b/>
          <w:bCs/>
        </w:rPr>
        <w:t>bservation#</w:t>
      </w:r>
      <w:r>
        <w:rPr>
          <w:b/>
          <w:bCs/>
        </w:rPr>
        <w:t>3</w:t>
      </w:r>
      <w:r w:rsidRPr="0040706C">
        <w:rPr>
          <w:b/>
          <w:bCs/>
        </w:rPr>
        <w:t xml:space="preserve"> </w:t>
      </w:r>
      <w:r>
        <w:rPr>
          <w:b/>
          <w:bCs/>
        </w:rPr>
        <w:t xml:space="preserve">The UE may consider the conditions for initiating SDT are fulfilled even the UE is not capable to </w:t>
      </w:r>
    </w:p>
    <w:p w14:paraId="5299525D" w14:textId="77777777" w:rsidR="009C19D3" w:rsidRDefault="009C19D3" w:rsidP="009C19D3">
      <w:pPr>
        <w:tabs>
          <w:tab w:val="left" w:pos="5195"/>
        </w:tabs>
        <w:ind w:left="100" w:hangingChars="50" w:hanging="100"/>
        <w:jc w:val="both"/>
        <w:rPr>
          <w:b/>
          <w:bCs/>
        </w:rPr>
      </w:pPr>
      <w:r>
        <w:rPr>
          <w:b/>
          <w:bCs/>
        </w:rPr>
        <w:t xml:space="preserve">initiate a RA-SDT/SRB-SDT procedure with the serving NTN cell.  </w:t>
      </w:r>
    </w:p>
    <w:p w14:paraId="7BC18E9A" w14:textId="77777777" w:rsidR="009C19D3" w:rsidRPr="009C19D3" w:rsidRDefault="009C19D3" w:rsidP="00ED7944">
      <w:pPr>
        <w:spacing w:before="100" w:beforeAutospacing="1" w:after="100" w:afterAutospacing="1"/>
        <w:jc w:val="both"/>
        <w:rPr>
          <w:lang w:eastAsia="zh-CN"/>
        </w:rPr>
      </w:pPr>
    </w:p>
    <w:p w14:paraId="6FF1FB5B" w14:textId="48DA526D" w:rsidR="00E4330D" w:rsidRDefault="00873086" w:rsidP="00ED7944">
      <w:pPr>
        <w:spacing w:before="100" w:beforeAutospacing="1" w:after="100" w:afterAutospacing="1"/>
        <w:jc w:val="both"/>
        <w:rPr>
          <w:lang w:val="en-US" w:eastAsia="zh-TW"/>
        </w:rPr>
      </w:pPr>
      <w:r>
        <w:rPr>
          <w:lang w:val="en-US" w:eastAsia="zh-CN"/>
        </w:rPr>
        <w:t xml:space="preserve">Based on our observations, </w:t>
      </w:r>
      <w:r w:rsidR="003D59E4">
        <w:rPr>
          <w:lang w:val="en-US" w:eastAsia="zh-CN"/>
        </w:rPr>
        <w:t xml:space="preserve">two </w:t>
      </w:r>
      <w:r>
        <w:rPr>
          <w:lang w:val="en-US" w:eastAsia="zh-CN"/>
        </w:rPr>
        <w:t>Proposal</w:t>
      </w:r>
      <w:r w:rsidR="003D59E4">
        <w:rPr>
          <w:lang w:val="en-US" w:eastAsia="zh-CN"/>
        </w:rPr>
        <w:t>s</w:t>
      </w:r>
      <w:r>
        <w:rPr>
          <w:lang w:val="en-US" w:eastAsia="zh-CN"/>
        </w:rPr>
        <w:t xml:space="preserve"> </w:t>
      </w:r>
      <w:r w:rsidR="003D59E4">
        <w:rPr>
          <w:lang w:val="en-US" w:eastAsia="zh-CN"/>
        </w:rPr>
        <w:t>are</w:t>
      </w:r>
      <w:r>
        <w:rPr>
          <w:lang w:val="en-US" w:eastAsia="zh-CN"/>
        </w:rPr>
        <w:t xml:space="preserve"> suggested: </w:t>
      </w:r>
    </w:p>
    <w:p w14:paraId="4E79020D" w14:textId="1350933A" w:rsidR="006026D9" w:rsidRPr="0040706C" w:rsidRDefault="006026D9" w:rsidP="006026D9">
      <w:pPr>
        <w:spacing w:before="100" w:beforeAutospacing="1" w:after="100" w:afterAutospacing="1"/>
        <w:jc w:val="both"/>
        <w:rPr>
          <w:lang w:val="en-US" w:eastAsia="zh-TW"/>
        </w:rPr>
      </w:pPr>
      <w:r w:rsidRPr="0040706C">
        <w:rPr>
          <w:rFonts w:hint="eastAsia"/>
          <w:b/>
          <w:bCs/>
          <w:lang w:eastAsia="zh-CN"/>
        </w:rPr>
        <w:t>P</w:t>
      </w:r>
      <w:r w:rsidRPr="0040706C">
        <w:rPr>
          <w:b/>
          <w:bCs/>
          <w:lang w:eastAsia="zh-CN"/>
        </w:rPr>
        <w:t xml:space="preserve">roposal#1 </w:t>
      </w:r>
      <w:r>
        <w:rPr>
          <w:b/>
          <w:bCs/>
          <w:lang w:eastAsia="zh-CN"/>
        </w:rPr>
        <w:t xml:space="preserve">To prevent a </w:t>
      </w:r>
      <w:proofErr w:type="gramStart"/>
      <w:r>
        <w:rPr>
          <w:b/>
          <w:bCs/>
          <w:lang w:eastAsia="zh-CN"/>
        </w:rPr>
        <w:t>fail</w:t>
      </w:r>
      <w:proofErr w:type="gramEnd"/>
      <w:r>
        <w:rPr>
          <w:b/>
          <w:bCs/>
          <w:lang w:eastAsia="zh-CN"/>
        </w:rPr>
        <w:t xml:space="preserve"> RA-SDT initiation, </w:t>
      </w:r>
      <w:r w:rsidRPr="0040706C">
        <w:rPr>
          <w:b/>
          <w:bCs/>
          <w:lang w:eastAsia="zh-CN"/>
        </w:rPr>
        <w:t xml:space="preserve">UE </w:t>
      </w:r>
      <w:r>
        <w:rPr>
          <w:b/>
          <w:bCs/>
          <w:lang w:eastAsia="zh-CN"/>
        </w:rPr>
        <w:t>should</w:t>
      </w:r>
      <w:r w:rsidRPr="0040706C">
        <w:rPr>
          <w:b/>
          <w:bCs/>
          <w:lang w:eastAsia="zh-CN"/>
        </w:rPr>
        <w:t xml:space="preserve"> </w:t>
      </w:r>
      <w:r>
        <w:rPr>
          <w:b/>
          <w:bCs/>
          <w:lang w:eastAsia="zh-CN"/>
        </w:rPr>
        <w:t>implement RA-SDT capability check while TN/NTN mobility happens before</w:t>
      </w:r>
      <w:r w:rsidRPr="00BE3B6F">
        <w:rPr>
          <w:b/>
          <w:bCs/>
          <w:lang w:eastAsia="zh-CN"/>
        </w:rPr>
        <w:t xml:space="preserve"> initiating SDT</w:t>
      </w:r>
      <w:r>
        <w:rPr>
          <w:b/>
          <w:bCs/>
          <w:lang w:eastAsia="zh-CN"/>
        </w:rPr>
        <w:t xml:space="preserve">. </w:t>
      </w:r>
      <w:r>
        <w:rPr>
          <w:b/>
          <w:bCs/>
          <w:lang w:eastAsia="zh-CN"/>
        </w:rPr>
        <w:t xml:space="preserve"> </w:t>
      </w:r>
    </w:p>
    <w:p w14:paraId="6763BA2C" w14:textId="4FE6C5B1" w:rsidR="006026D9" w:rsidRDefault="006026D9" w:rsidP="006026D9">
      <w:pPr>
        <w:spacing w:before="100" w:beforeAutospacing="1" w:after="100" w:afterAutospacing="1"/>
        <w:jc w:val="both"/>
        <w:rPr>
          <w:b/>
          <w:bCs/>
          <w:lang w:eastAsia="zh-CN"/>
        </w:rPr>
      </w:pPr>
      <w:r>
        <w:rPr>
          <w:rFonts w:hint="eastAsia"/>
          <w:b/>
          <w:bCs/>
          <w:lang w:eastAsia="zh-CN"/>
        </w:rPr>
        <w:t>P</w:t>
      </w:r>
      <w:r>
        <w:rPr>
          <w:b/>
          <w:bCs/>
          <w:lang w:eastAsia="zh-CN"/>
        </w:rPr>
        <w:t xml:space="preserve">roposal#2 To prevent a </w:t>
      </w:r>
      <w:proofErr w:type="gramStart"/>
      <w:r>
        <w:rPr>
          <w:b/>
          <w:bCs/>
          <w:lang w:eastAsia="zh-CN"/>
        </w:rPr>
        <w:t>fail</w:t>
      </w:r>
      <w:proofErr w:type="gramEnd"/>
      <w:r>
        <w:rPr>
          <w:b/>
          <w:bCs/>
          <w:lang w:eastAsia="zh-CN"/>
        </w:rPr>
        <w:t xml:space="preserve"> SRB-SDT initiation, UE should check that all the pending data in UL is mapped to the radio bearers supported by the UE (i.e., SRB2 in NTN access) before initiating SDT.</w:t>
      </w:r>
    </w:p>
    <w:p w14:paraId="633B0931" w14:textId="77777777" w:rsidR="00162C98" w:rsidRDefault="00162C98" w:rsidP="006026D9">
      <w:pPr>
        <w:spacing w:before="100" w:beforeAutospacing="1" w:after="100" w:afterAutospacing="1"/>
        <w:jc w:val="both"/>
        <w:rPr>
          <w:b/>
          <w:bCs/>
          <w:lang w:eastAsia="zh-CN"/>
        </w:rPr>
      </w:pPr>
    </w:p>
    <w:p w14:paraId="17CD58F9" w14:textId="7CE508C9" w:rsidR="00814046" w:rsidRPr="00D54458" w:rsidRDefault="00873086" w:rsidP="00DE34AE">
      <w:pPr>
        <w:rPr>
          <w:iCs/>
          <w:color w:val="000000" w:themeColor="text1"/>
        </w:rPr>
      </w:pPr>
      <w:r w:rsidRPr="00D54458">
        <w:rPr>
          <w:iCs/>
          <w:color w:val="000000" w:themeColor="text1"/>
        </w:rPr>
        <w:t>Technical Specification Change Requests corresponding to Proposal#1 ~ Proposal#</w:t>
      </w:r>
      <w:r w:rsidR="00162C98">
        <w:rPr>
          <w:iCs/>
          <w:color w:val="000000" w:themeColor="text1"/>
        </w:rPr>
        <w:t>2</w:t>
      </w:r>
      <w:r w:rsidRPr="00D54458">
        <w:rPr>
          <w:iCs/>
          <w:color w:val="000000" w:themeColor="text1"/>
        </w:rPr>
        <w:t xml:space="preserve"> are provided in the document R2-</w:t>
      </w:r>
      <w:r w:rsidR="004F1629" w:rsidRPr="00D54458">
        <w:rPr>
          <w:iCs/>
          <w:color w:val="000000" w:themeColor="text1"/>
        </w:rPr>
        <w:t>2209926</w:t>
      </w:r>
      <w:r w:rsidRPr="00D54458">
        <w:rPr>
          <w:iCs/>
          <w:color w:val="000000" w:themeColor="text1"/>
        </w:rPr>
        <w:t xml:space="preserve"> for RAN2 WG consideration.</w:t>
      </w:r>
      <w:r w:rsidR="00DE34AE" w:rsidRPr="00D54458">
        <w:rPr>
          <w:iCs/>
          <w:color w:val="000000" w:themeColor="text1"/>
        </w:rPr>
        <w:t xml:space="preserve"> </w:t>
      </w:r>
      <w:r w:rsidR="00DE34AE" w:rsidRPr="00D54458">
        <w:rPr>
          <w:color w:val="000000" w:themeColor="text1"/>
          <w:lang w:eastAsia="zh-CN"/>
        </w:rPr>
        <w:t xml:space="preserve"> </w:t>
      </w:r>
      <w:r w:rsidR="00DE34AE" w:rsidRPr="00D54458">
        <w:rPr>
          <w:b/>
          <w:bCs/>
          <w:color w:val="000000" w:themeColor="text1"/>
        </w:rPr>
        <w:t xml:space="preserve"> </w:t>
      </w:r>
    </w:p>
    <w:bookmarkEnd w:id="3"/>
    <w:bookmarkEnd w:id="4"/>
    <w:p w14:paraId="72ADABB8" w14:textId="77777777" w:rsidR="00B2337E" w:rsidRDefault="00B2337E" w:rsidP="002574BC">
      <w:pPr>
        <w:pStyle w:val="1"/>
        <w:spacing w:before="100" w:beforeAutospacing="1" w:after="100" w:afterAutospacing="1"/>
        <w:ind w:left="425" w:hanging="425"/>
        <w:jc w:val="both"/>
        <w:rPr>
          <w:rFonts w:cs="Arial"/>
        </w:rPr>
      </w:pPr>
      <w:r>
        <w:rPr>
          <w:rFonts w:cs="Arial"/>
        </w:rPr>
        <w:t>Reference</w:t>
      </w:r>
    </w:p>
    <w:p w14:paraId="504EF172" w14:textId="053C54F5" w:rsidR="00D3610C" w:rsidRDefault="00101C02" w:rsidP="00D3610C">
      <w:pPr>
        <w:numPr>
          <w:ilvl w:val="0"/>
          <w:numId w:val="10"/>
        </w:numPr>
        <w:spacing w:before="100" w:beforeAutospacing="1" w:after="100" w:afterAutospacing="1"/>
        <w:ind w:left="426"/>
        <w:jc w:val="both"/>
      </w:pPr>
      <w:r w:rsidRPr="00C812DF">
        <w:rPr>
          <w:color w:val="000000" w:themeColor="text1"/>
        </w:rPr>
        <w:t xml:space="preserve">3GPP </w:t>
      </w:r>
      <w:r w:rsidR="004D6703" w:rsidRPr="00C812DF">
        <w:rPr>
          <w:color w:val="000000" w:themeColor="text1"/>
        </w:rPr>
        <w:t>TS 38.331</w:t>
      </w:r>
      <w:r w:rsidR="004D6703" w:rsidRPr="00C812DF">
        <w:rPr>
          <w:rFonts w:hint="eastAsia"/>
          <w:color w:val="000000" w:themeColor="text1"/>
        </w:rPr>
        <w:t xml:space="preserve"> </w:t>
      </w:r>
      <w:r w:rsidR="00DE34AE" w:rsidRPr="00C812DF">
        <w:rPr>
          <w:color w:val="000000" w:themeColor="text1"/>
        </w:rPr>
        <w:t>v1</w:t>
      </w:r>
      <w:r w:rsidR="00DE34AE">
        <w:rPr>
          <w:color w:val="000000" w:themeColor="text1"/>
        </w:rPr>
        <w:t>7</w:t>
      </w:r>
      <w:r w:rsidR="004D6703" w:rsidRPr="00C812DF">
        <w:rPr>
          <w:color w:val="000000" w:themeColor="text1"/>
        </w:rPr>
        <w:t>.</w:t>
      </w:r>
      <w:r w:rsidR="001E7E4A">
        <w:rPr>
          <w:color w:val="000000" w:themeColor="text1"/>
        </w:rPr>
        <w:t>1</w:t>
      </w:r>
      <w:r w:rsidR="004D6703" w:rsidRPr="00C812DF">
        <w:rPr>
          <w:color w:val="000000" w:themeColor="text1"/>
        </w:rPr>
        <w:t>.0 (</w:t>
      </w:r>
      <w:r w:rsidR="00DE34AE" w:rsidRPr="00C812DF">
        <w:rPr>
          <w:color w:val="000000" w:themeColor="text1"/>
        </w:rPr>
        <w:t>202</w:t>
      </w:r>
      <w:r w:rsidR="00DE34AE">
        <w:rPr>
          <w:color w:val="000000" w:themeColor="text1"/>
        </w:rPr>
        <w:t>2</w:t>
      </w:r>
      <w:r w:rsidR="004D6703" w:rsidRPr="00C812DF">
        <w:rPr>
          <w:color w:val="000000" w:themeColor="text1"/>
        </w:rPr>
        <w:t>-</w:t>
      </w:r>
      <w:r w:rsidR="00C738A6" w:rsidRPr="00C812DF">
        <w:rPr>
          <w:color w:val="000000" w:themeColor="text1"/>
        </w:rPr>
        <w:t>0</w:t>
      </w:r>
      <w:r w:rsidR="001945A9">
        <w:rPr>
          <w:color w:val="000000" w:themeColor="text1"/>
        </w:rPr>
        <w:t>7</w:t>
      </w:r>
      <w:r w:rsidR="004D6703" w:rsidRPr="00C812DF">
        <w:rPr>
          <w:color w:val="000000" w:themeColor="text1"/>
        </w:rPr>
        <w:t xml:space="preserve">) </w:t>
      </w:r>
      <w:r w:rsidR="00D3610C">
        <w:t>NR</w:t>
      </w:r>
      <w:r w:rsidR="00A64672">
        <w:t>;</w:t>
      </w:r>
      <w:r w:rsidR="00D3610C">
        <w:t xml:space="preserve"> Radio Resource Control (RRC) Protocol specification (Release </w:t>
      </w:r>
      <w:r w:rsidR="00DE34AE">
        <w:t>17</w:t>
      </w:r>
      <w:r w:rsidR="00D3610C">
        <w:t>)</w:t>
      </w:r>
    </w:p>
    <w:p w14:paraId="35C13FB1" w14:textId="77777777" w:rsidR="001E7E4A" w:rsidRDefault="001E7E4A" w:rsidP="001E7E4A">
      <w:pPr>
        <w:numPr>
          <w:ilvl w:val="0"/>
          <w:numId w:val="10"/>
        </w:numPr>
        <w:spacing w:before="100" w:beforeAutospacing="1" w:after="100" w:afterAutospacing="1"/>
        <w:ind w:left="426"/>
        <w:jc w:val="both"/>
      </w:pPr>
      <w:r>
        <w:rPr>
          <w:color w:val="000000" w:themeColor="text1"/>
        </w:rPr>
        <w:t xml:space="preserve">Draft </w:t>
      </w:r>
      <w:r w:rsidRPr="00C812DF">
        <w:rPr>
          <w:color w:val="000000" w:themeColor="text1"/>
        </w:rPr>
        <w:t>3GPP TS 38.331</w:t>
      </w:r>
      <w:r w:rsidRPr="00C812DF">
        <w:rPr>
          <w:rFonts w:hint="eastAsia"/>
          <w:color w:val="000000" w:themeColor="text1"/>
        </w:rPr>
        <w:t xml:space="preserve"> </w:t>
      </w:r>
      <w:r w:rsidRPr="00C812DF">
        <w:rPr>
          <w:color w:val="000000" w:themeColor="text1"/>
        </w:rPr>
        <w:t>v1</w:t>
      </w:r>
      <w:r>
        <w:rPr>
          <w:color w:val="000000" w:themeColor="text1"/>
        </w:rPr>
        <w:t>7</w:t>
      </w:r>
      <w:r w:rsidRPr="00C812DF">
        <w:rPr>
          <w:color w:val="000000" w:themeColor="text1"/>
        </w:rPr>
        <w:t>.</w:t>
      </w:r>
      <w:r>
        <w:rPr>
          <w:color w:val="000000" w:themeColor="text1"/>
        </w:rPr>
        <w:t>2</w:t>
      </w:r>
      <w:r w:rsidRPr="00C812DF">
        <w:rPr>
          <w:color w:val="000000" w:themeColor="text1"/>
        </w:rPr>
        <w:t>.0 (202</w:t>
      </w:r>
      <w:r>
        <w:rPr>
          <w:color w:val="000000" w:themeColor="text1"/>
        </w:rPr>
        <w:t>2</w:t>
      </w:r>
      <w:r w:rsidRPr="00C812DF">
        <w:rPr>
          <w:color w:val="000000" w:themeColor="text1"/>
        </w:rPr>
        <w:t>-0</w:t>
      </w:r>
      <w:r>
        <w:rPr>
          <w:color w:val="000000" w:themeColor="text1"/>
        </w:rPr>
        <w:t>9</w:t>
      </w:r>
      <w:r w:rsidRPr="00C812DF">
        <w:rPr>
          <w:color w:val="000000" w:themeColor="text1"/>
        </w:rPr>
        <w:t xml:space="preserve">) </w:t>
      </w:r>
      <w:r>
        <w:t>NR; Radio Resource Control (RRC) Protocol specification (Release 17)</w:t>
      </w:r>
    </w:p>
    <w:p w14:paraId="4C903D6F" w14:textId="2F714FEA" w:rsidR="00AC2321" w:rsidRPr="001E7E4A" w:rsidRDefault="00AC2321" w:rsidP="001E7E4A">
      <w:pPr>
        <w:spacing w:before="100" w:beforeAutospacing="1" w:after="100" w:afterAutospacing="1"/>
        <w:ind w:left="6"/>
        <w:jc w:val="both"/>
        <w:rPr>
          <w:color w:val="FF0000"/>
        </w:rPr>
      </w:pPr>
    </w:p>
    <w:sectPr w:rsidR="00AC2321" w:rsidRPr="001E7E4A">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765FE" w14:textId="77777777" w:rsidR="00A53225" w:rsidRDefault="00A53225">
      <w:r>
        <w:separator/>
      </w:r>
    </w:p>
  </w:endnote>
  <w:endnote w:type="continuationSeparator" w:id="0">
    <w:p w14:paraId="10A94761" w14:textId="77777777" w:rsidR="00A53225" w:rsidRDefault="00A53225">
      <w:r>
        <w:continuationSeparator/>
      </w:r>
    </w:p>
  </w:endnote>
  <w:endnote w:type="continuationNotice" w:id="1">
    <w:p w14:paraId="083A12C8" w14:textId="77777777" w:rsidR="00A53225" w:rsidRDefault="00A53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4D4B" w14:textId="77777777" w:rsidR="00A53225" w:rsidRDefault="00A53225">
      <w:r>
        <w:separator/>
      </w:r>
    </w:p>
  </w:footnote>
  <w:footnote w:type="continuationSeparator" w:id="0">
    <w:p w14:paraId="51301314" w14:textId="77777777" w:rsidR="00A53225" w:rsidRDefault="00A53225">
      <w:r>
        <w:continuationSeparator/>
      </w:r>
    </w:p>
  </w:footnote>
  <w:footnote w:type="continuationNotice" w:id="1">
    <w:p w14:paraId="35AEA7E2" w14:textId="77777777" w:rsidR="00A53225" w:rsidRDefault="00A53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736B" w14:textId="77777777" w:rsidR="00DD0D2F" w:rsidRDefault="00DD0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A40E14"/>
    <w:multiLevelType w:val="hybridMultilevel"/>
    <w:tmpl w:val="8D9A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E4CE2"/>
    <w:multiLevelType w:val="hybridMultilevel"/>
    <w:tmpl w:val="4F56EBD6"/>
    <w:lvl w:ilvl="0" w:tplc="AB0434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812782"/>
    <w:multiLevelType w:val="hybridMultilevel"/>
    <w:tmpl w:val="786A1754"/>
    <w:lvl w:ilvl="0" w:tplc="0A469D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2579A1"/>
    <w:multiLevelType w:val="hybridMultilevel"/>
    <w:tmpl w:val="7F8A4348"/>
    <w:lvl w:ilvl="0" w:tplc="686A1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93253"/>
    <w:multiLevelType w:val="hybridMultilevel"/>
    <w:tmpl w:val="8F4030EC"/>
    <w:lvl w:ilvl="0" w:tplc="2D0C7D8A">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783F"/>
    <w:multiLevelType w:val="hybridMultilevel"/>
    <w:tmpl w:val="3894D0A6"/>
    <w:lvl w:ilvl="0" w:tplc="29A29C8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multilevel"/>
    <w:tmpl w:val="2CA0814C"/>
    <w:lvl w:ilvl="0">
      <w:start w:val="1"/>
      <w:numFmt w:val="decimal"/>
      <w:pStyle w:val="References"/>
      <w:lvlText w:val="[%1]"/>
      <w:lvlJc w:val="left"/>
      <w:pPr>
        <w:tabs>
          <w:tab w:val="num" w:pos="643"/>
        </w:tabs>
        <w:ind w:left="643" w:hanging="360"/>
      </w:pPr>
      <w:rPr>
        <w:i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803502"/>
    <w:multiLevelType w:val="hybridMultilevel"/>
    <w:tmpl w:val="6DAAA90C"/>
    <w:lvl w:ilvl="0" w:tplc="97C86CE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C092DF7"/>
    <w:multiLevelType w:val="hybridMultilevel"/>
    <w:tmpl w:val="8DC652EE"/>
    <w:lvl w:ilvl="0" w:tplc="FF724182">
      <w:start w:val="1"/>
      <w:numFmt w:val="decimal"/>
      <w:lvlText w:val="%1)"/>
      <w:lvlJc w:val="left"/>
      <w:pPr>
        <w:ind w:left="360" w:hanging="360"/>
      </w:pPr>
      <w:rPr>
        <w:rFonts w:ascii="Times New Roman" w:hAnsi="Times New Roman" w:cs="Times New Roman" w:hint="default"/>
        <w:i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211037"/>
    <w:multiLevelType w:val="hybridMultilevel"/>
    <w:tmpl w:val="94725708"/>
    <w:lvl w:ilvl="0" w:tplc="5DE0D9BE">
      <w:start w:val="1"/>
      <w:numFmt w:val="lowerLetter"/>
      <w:lvlText w:val="%1."/>
      <w:lvlJc w:val="left"/>
      <w:pPr>
        <w:ind w:left="360" w:hanging="36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5445FD2"/>
    <w:multiLevelType w:val="hybridMultilevel"/>
    <w:tmpl w:val="6FDE3A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8B04A5"/>
    <w:multiLevelType w:val="hybridMultilevel"/>
    <w:tmpl w:val="42202924"/>
    <w:lvl w:ilvl="0" w:tplc="13EA7A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215342"/>
    <w:multiLevelType w:val="hybridMultilevel"/>
    <w:tmpl w:val="26D4E5B8"/>
    <w:lvl w:ilvl="0" w:tplc="B27015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39402B5"/>
    <w:multiLevelType w:val="hybridMultilevel"/>
    <w:tmpl w:val="87D44D6C"/>
    <w:lvl w:ilvl="0" w:tplc="9B48ABE4">
      <w:start w:val="1"/>
      <w:numFmt w:val="upperRoman"/>
      <w:lvlText w:val="%1."/>
      <w:lvlJc w:val="left"/>
      <w:pPr>
        <w:ind w:left="360" w:hanging="360"/>
      </w:pPr>
      <w:rPr>
        <w:rFonts w:ascii="Times New Roman" w:eastAsia="SimSu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32" w15:restartNumberingAfterBreak="0">
    <w:nsid w:val="7BED18BC"/>
    <w:multiLevelType w:val="multilevel"/>
    <w:tmpl w:val="3D067AA6"/>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15450777">
    <w:abstractNumId w:val="32"/>
  </w:num>
  <w:num w:numId="2" w16cid:durableId="1150514587">
    <w:abstractNumId w:val="2"/>
  </w:num>
  <w:num w:numId="3" w16cid:durableId="1040860732">
    <w:abstractNumId w:val="16"/>
  </w:num>
  <w:num w:numId="4" w16cid:durableId="1860585944">
    <w:abstractNumId w:val="3"/>
  </w:num>
  <w:num w:numId="5" w16cid:durableId="1626499330">
    <w:abstractNumId w:val="29"/>
  </w:num>
  <w:num w:numId="6" w16cid:durableId="1791897276">
    <w:abstractNumId w:val="28"/>
  </w:num>
  <w:num w:numId="7" w16cid:durableId="1996688681">
    <w:abstractNumId w:val="17"/>
  </w:num>
  <w:num w:numId="8" w16cid:durableId="1231815190">
    <w:abstractNumId w:val="8"/>
  </w:num>
  <w:num w:numId="9" w16cid:durableId="1522476564">
    <w:abstractNumId w:val="12"/>
  </w:num>
  <w:num w:numId="10" w16cid:durableId="384372616">
    <w:abstractNumId w:val="31"/>
  </w:num>
  <w:num w:numId="11" w16cid:durableId="1486585404">
    <w:abstractNumId w:val="5"/>
  </w:num>
  <w:num w:numId="12" w16cid:durableId="760024458">
    <w:abstractNumId w:val="4"/>
  </w:num>
  <w:num w:numId="13" w16cid:durableId="1493252250">
    <w:abstractNumId w:val="26"/>
  </w:num>
  <w:num w:numId="14" w16cid:durableId="1742602728">
    <w:abstractNumId w:val="7"/>
  </w:num>
  <w:num w:numId="15" w16cid:durableId="5445306">
    <w:abstractNumId w:val="1"/>
  </w:num>
  <w:num w:numId="16" w16cid:durableId="226453866">
    <w:abstractNumId w:val="23"/>
  </w:num>
  <w:num w:numId="17" w16cid:durableId="1788231805">
    <w:abstractNumId w:val="30"/>
  </w:num>
  <w:num w:numId="18" w16cid:durableId="420639446">
    <w:abstractNumId w:val="0"/>
  </w:num>
  <w:num w:numId="19" w16cid:durableId="1440877160">
    <w:abstractNumId w:val="14"/>
  </w:num>
  <w:num w:numId="20" w16cid:durableId="792139591">
    <w:abstractNumId w:val="21"/>
  </w:num>
  <w:num w:numId="21" w16cid:durableId="931006609">
    <w:abstractNumId w:val="6"/>
  </w:num>
  <w:num w:numId="22" w16cid:durableId="744496957">
    <w:abstractNumId w:val="13"/>
  </w:num>
  <w:num w:numId="23" w16cid:durableId="1716738025">
    <w:abstractNumId w:val="22"/>
  </w:num>
  <w:num w:numId="24" w16cid:durableId="533273885">
    <w:abstractNumId w:val="15"/>
  </w:num>
  <w:num w:numId="25" w16cid:durableId="745107025">
    <w:abstractNumId w:val="27"/>
  </w:num>
  <w:num w:numId="26" w16cid:durableId="520553834">
    <w:abstractNumId w:val="9"/>
  </w:num>
  <w:num w:numId="27" w16cid:durableId="2055158666">
    <w:abstractNumId w:val="18"/>
  </w:num>
  <w:num w:numId="28" w16cid:durableId="1877039790">
    <w:abstractNumId w:val="11"/>
  </w:num>
  <w:num w:numId="29" w16cid:durableId="908155391">
    <w:abstractNumId w:val="20"/>
  </w:num>
  <w:num w:numId="30" w16cid:durableId="1108433762">
    <w:abstractNumId w:val="24"/>
  </w:num>
  <w:num w:numId="31" w16cid:durableId="660742918">
    <w:abstractNumId w:val="25"/>
  </w:num>
  <w:num w:numId="32" w16cid:durableId="831337968">
    <w:abstractNumId w:val="10"/>
  </w:num>
  <w:num w:numId="33" w16cid:durableId="193320377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383C"/>
    <w:rsid w:val="0000567F"/>
    <w:rsid w:val="00006A4B"/>
    <w:rsid w:val="0001267E"/>
    <w:rsid w:val="000130A4"/>
    <w:rsid w:val="0001350B"/>
    <w:rsid w:val="00015B0B"/>
    <w:rsid w:val="00020177"/>
    <w:rsid w:val="00024D26"/>
    <w:rsid w:val="000306F1"/>
    <w:rsid w:val="000328F2"/>
    <w:rsid w:val="000345A0"/>
    <w:rsid w:val="00034CDE"/>
    <w:rsid w:val="000364D1"/>
    <w:rsid w:val="000366CA"/>
    <w:rsid w:val="00041E92"/>
    <w:rsid w:val="000420DB"/>
    <w:rsid w:val="00042ADB"/>
    <w:rsid w:val="00042BF1"/>
    <w:rsid w:val="00045A70"/>
    <w:rsid w:val="00050BF1"/>
    <w:rsid w:val="0005127C"/>
    <w:rsid w:val="0005195B"/>
    <w:rsid w:val="00054A24"/>
    <w:rsid w:val="00070CC9"/>
    <w:rsid w:val="00072134"/>
    <w:rsid w:val="000725F4"/>
    <w:rsid w:val="000763A2"/>
    <w:rsid w:val="0007733B"/>
    <w:rsid w:val="00081422"/>
    <w:rsid w:val="00085E7C"/>
    <w:rsid w:val="00086D2E"/>
    <w:rsid w:val="00091A27"/>
    <w:rsid w:val="00095819"/>
    <w:rsid w:val="000B4FC7"/>
    <w:rsid w:val="000C6200"/>
    <w:rsid w:val="000C7A03"/>
    <w:rsid w:val="000D1450"/>
    <w:rsid w:val="000D5683"/>
    <w:rsid w:val="000E1240"/>
    <w:rsid w:val="000E42B2"/>
    <w:rsid w:val="000E593C"/>
    <w:rsid w:val="000F1243"/>
    <w:rsid w:val="000F6415"/>
    <w:rsid w:val="00101C02"/>
    <w:rsid w:val="00103B2F"/>
    <w:rsid w:val="00107407"/>
    <w:rsid w:val="00113CAA"/>
    <w:rsid w:val="00113F2C"/>
    <w:rsid w:val="0011583A"/>
    <w:rsid w:val="001254B1"/>
    <w:rsid w:val="0013711D"/>
    <w:rsid w:val="00137D23"/>
    <w:rsid w:val="00141EB9"/>
    <w:rsid w:val="00142397"/>
    <w:rsid w:val="001444D7"/>
    <w:rsid w:val="00145866"/>
    <w:rsid w:val="00150B18"/>
    <w:rsid w:val="001529BD"/>
    <w:rsid w:val="00153373"/>
    <w:rsid w:val="00154D44"/>
    <w:rsid w:val="00154F11"/>
    <w:rsid w:val="00157B4C"/>
    <w:rsid w:val="001627EA"/>
    <w:rsid w:val="00162C98"/>
    <w:rsid w:val="00165052"/>
    <w:rsid w:val="00167582"/>
    <w:rsid w:val="00170F64"/>
    <w:rsid w:val="00175F8D"/>
    <w:rsid w:val="00176D38"/>
    <w:rsid w:val="00183AEF"/>
    <w:rsid w:val="00187FB3"/>
    <w:rsid w:val="001911AF"/>
    <w:rsid w:val="001945A9"/>
    <w:rsid w:val="001A3611"/>
    <w:rsid w:val="001A474E"/>
    <w:rsid w:val="001B06AD"/>
    <w:rsid w:val="001B111D"/>
    <w:rsid w:val="001B18EB"/>
    <w:rsid w:val="001C066A"/>
    <w:rsid w:val="001C1CF6"/>
    <w:rsid w:val="001C346E"/>
    <w:rsid w:val="001C5D7F"/>
    <w:rsid w:val="001D182D"/>
    <w:rsid w:val="001D3E57"/>
    <w:rsid w:val="001E3D7B"/>
    <w:rsid w:val="001E4E50"/>
    <w:rsid w:val="001E5C0B"/>
    <w:rsid w:val="001E7E4A"/>
    <w:rsid w:val="001F5ED8"/>
    <w:rsid w:val="00207113"/>
    <w:rsid w:val="00210AB6"/>
    <w:rsid w:val="00214AC4"/>
    <w:rsid w:val="00220631"/>
    <w:rsid w:val="00225AED"/>
    <w:rsid w:val="00227AEE"/>
    <w:rsid w:val="00234452"/>
    <w:rsid w:val="00250CEA"/>
    <w:rsid w:val="00252BED"/>
    <w:rsid w:val="002548AA"/>
    <w:rsid w:val="002574BC"/>
    <w:rsid w:val="002576EB"/>
    <w:rsid w:val="00257A7E"/>
    <w:rsid w:val="00261D76"/>
    <w:rsid w:val="00262594"/>
    <w:rsid w:val="002658AD"/>
    <w:rsid w:val="00266668"/>
    <w:rsid w:val="00270CA5"/>
    <w:rsid w:val="00276775"/>
    <w:rsid w:val="00282470"/>
    <w:rsid w:val="00282AC0"/>
    <w:rsid w:val="00290A34"/>
    <w:rsid w:val="00292435"/>
    <w:rsid w:val="00292C4D"/>
    <w:rsid w:val="0029395D"/>
    <w:rsid w:val="00295310"/>
    <w:rsid w:val="0029672E"/>
    <w:rsid w:val="002A0F3E"/>
    <w:rsid w:val="002A59F2"/>
    <w:rsid w:val="002A732D"/>
    <w:rsid w:val="002B3310"/>
    <w:rsid w:val="002C2A2D"/>
    <w:rsid w:val="002C3FFF"/>
    <w:rsid w:val="002C56F2"/>
    <w:rsid w:val="002D3AE5"/>
    <w:rsid w:val="002D4ED9"/>
    <w:rsid w:val="002E4233"/>
    <w:rsid w:val="002F5699"/>
    <w:rsid w:val="003002D5"/>
    <w:rsid w:val="00300669"/>
    <w:rsid w:val="00320385"/>
    <w:rsid w:val="00341DE3"/>
    <w:rsid w:val="00345FC3"/>
    <w:rsid w:val="00346854"/>
    <w:rsid w:val="00346E01"/>
    <w:rsid w:val="003503EE"/>
    <w:rsid w:val="003526AF"/>
    <w:rsid w:val="00357739"/>
    <w:rsid w:val="0036272F"/>
    <w:rsid w:val="00367591"/>
    <w:rsid w:val="003715A7"/>
    <w:rsid w:val="00371D6B"/>
    <w:rsid w:val="00371DC4"/>
    <w:rsid w:val="0037754C"/>
    <w:rsid w:val="003807DB"/>
    <w:rsid w:val="00382432"/>
    <w:rsid w:val="003826A4"/>
    <w:rsid w:val="003848DE"/>
    <w:rsid w:val="00385C08"/>
    <w:rsid w:val="00394489"/>
    <w:rsid w:val="003961C6"/>
    <w:rsid w:val="003A2D95"/>
    <w:rsid w:val="003A3224"/>
    <w:rsid w:val="003A5FED"/>
    <w:rsid w:val="003B0751"/>
    <w:rsid w:val="003B0853"/>
    <w:rsid w:val="003B44E4"/>
    <w:rsid w:val="003B5D5D"/>
    <w:rsid w:val="003C1215"/>
    <w:rsid w:val="003C31A7"/>
    <w:rsid w:val="003D23C3"/>
    <w:rsid w:val="003D5055"/>
    <w:rsid w:val="003D5254"/>
    <w:rsid w:val="003D59E4"/>
    <w:rsid w:val="003D6131"/>
    <w:rsid w:val="003D6611"/>
    <w:rsid w:val="003E1DC5"/>
    <w:rsid w:val="003E3313"/>
    <w:rsid w:val="003E4E15"/>
    <w:rsid w:val="003E56CA"/>
    <w:rsid w:val="003F02C0"/>
    <w:rsid w:val="003F7D32"/>
    <w:rsid w:val="004072CE"/>
    <w:rsid w:val="004219CB"/>
    <w:rsid w:val="00421D20"/>
    <w:rsid w:val="00424220"/>
    <w:rsid w:val="0042474E"/>
    <w:rsid w:val="00443476"/>
    <w:rsid w:val="00446927"/>
    <w:rsid w:val="00451330"/>
    <w:rsid w:val="00453933"/>
    <w:rsid w:val="00454000"/>
    <w:rsid w:val="004541E3"/>
    <w:rsid w:val="00454C93"/>
    <w:rsid w:val="00462CE9"/>
    <w:rsid w:val="004642D9"/>
    <w:rsid w:val="0046623C"/>
    <w:rsid w:val="004713D0"/>
    <w:rsid w:val="004746CF"/>
    <w:rsid w:val="004859CE"/>
    <w:rsid w:val="004A1DA8"/>
    <w:rsid w:val="004A272A"/>
    <w:rsid w:val="004A5249"/>
    <w:rsid w:val="004A5683"/>
    <w:rsid w:val="004A6744"/>
    <w:rsid w:val="004B1EDF"/>
    <w:rsid w:val="004B3F48"/>
    <w:rsid w:val="004B4F3B"/>
    <w:rsid w:val="004B5AF2"/>
    <w:rsid w:val="004B7584"/>
    <w:rsid w:val="004C0A9E"/>
    <w:rsid w:val="004C101C"/>
    <w:rsid w:val="004C3007"/>
    <w:rsid w:val="004C4EB7"/>
    <w:rsid w:val="004D0359"/>
    <w:rsid w:val="004D2D03"/>
    <w:rsid w:val="004D6703"/>
    <w:rsid w:val="004E7C5F"/>
    <w:rsid w:val="004F1629"/>
    <w:rsid w:val="004F2766"/>
    <w:rsid w:val="004F5356"/>
    <w:rsid w:val="004F5F0A"/>
    <w:rsid w:val="004F6786"/>
    <w:rsid w:val="00502E52"/>
    <w:rsid w:val="00507D59"/>
    <w:rsid w:val="00511613"/>
    <w:rsid w:val="005118E8"/>
    <w:rsid w:val="00512E33"/>
    <w:rsid w:val="00514D14"/>
    <w:rsid w:val="00515B34"/>
    <w:rsid w:val="0053030E"/>
    <w:rsid w:val="00533A02"/>
    <w:rsid w:val="005352FD"/>
    <w:rsid w:val="00540530"/>
    <w:rsid w:val="005443E8"/>
    <w:rsid w:val="005467DB"/>
    <w:rsid w:val="00551530"/>
    <w:rsid w:val="005616EB"/>
    <w:rsid w:val="005633A6"/>
    <w:rsid w:val="005645D3"/>
    <w:rsid w:val="005760C3"/>
    <w:rsid w:val="005801F5"/>
    <w:rsid w:val="00580A6C"/>
    <w:rsid w:val="00580ED8"/>
    <w:rsid w:val="00586545"/>
    <w:rsid w:val="00592369"/>
    <w:rsid w:val="00592510"/>
    <w:rsid w:val="00594D5D"/>
    <w:rsid w:val="005A4F14"/>
    <w:rsid w:val="005A75E1"/>
    <w:rsid w:val="005B075D"/>
    <w:rsid w:val="005B4D66"/>
    <w:rsid w:val="005C34BB"/>
    <w:rsid w:val="005D04CB"/>
    <w:rsid w:val="005D62F4"/>
    <w:rsid w:val="005D689E"/>
    <w:rsid w:val="005E1234"/>
    <w:rsid w:val="005E2FF0"/>
    <w:rsid w:val="005E34FB"/>
    <w:rsid w:val="005E522D"/>
    <w:rsid w:val="005F06B1"/>
    <w:rsid w:val="005F156C"/>
    <w:rsid w:val="005F569A"/>
    <w:rsid w:val="006005A9"/>
    <w:rsid w:val="006026D9"/>
    <w:rsid w:val="00605506"/>
    <w:rsid w:val="0060720C"/>
    <w:rsid w:val="00623A98"/>
    <w:rsid w:val="00630C7A"/>
    <w:rsid w:val="00631FA0"/>
    <w:rsid w:val="00633AC1"/>
    <w:rsid w:val="00643088"/>
    <w:rsid w:val="00652188"/>
    <w:rsid w:val="00655C7D"/>
    <w:rsid w:val="00671780"/>
    <w:rsid w:val="006740F1"/>
    <w:rsid w:val="00675F5D"/>
    <w:rsid w:val="0067616F"/>
    <w:rsid w:val="00676FE9"/>
    <w:rsid w:val="006776C8"/>
    <w:rsid w:val="00680DFB"/>
    <w:rsid w:val="00682D78"/>
    <w:rsid w:val="006847C9"/>
    <w:rsid w:val="00685831"/>
    <w:rsid w:val="006937AE"/>
    <w:rsid w:val="006937B6"/>
    <w:rsid w:val="00697580"/>
    <w:rsid w:val="006A087A"/>
    <w:rsid w:val="006A550B"/>
    <w:rsid w:val="006A66EA"/>
    <w:rsid w:val="006B407B"/>
    <w:rsid w:val="006B5C5E"/>
    <w:rsid w:val="006B6018"/>
    <w:rsid w:val="006C15F8"/>
    <w:rsid w:val="006C38A7"/>
    <w:rsid w:val="006C4739"/>
    <w:rsid w:val="006C4A6F"/>
    <w:rsid w:val="006C59F7"/>
    <w:rsid w:val="006C792A"/>
    <w:rsid w:val="006D0A96"/>
    <w:rsid w:val="006D10B7"/>
    <w:rsid w:val="006D31D1"/>
    <w:rsid w:val="006D44DD"/>
    <w:rsid w:val="006D4978"/>
    <w:rsid w:val="006D4A33"/>
    <w:rsid w:val="006E1061"/>
    <w:rsid w:val="006E1E4E"/>
    <w:rsid w:val="006E32C7"/>
    <w:rsid w:val="006E388A"/>
    <w:rsid w:val="006F0E03"/>
    <w:rsid w:val="006F57B5"/>
    <w:rsid w:val="006F606D"/>
    <w:rsid w:val="006F6D96"/>
    <w:rsid w:val="00704595"/>
    <w:rsid w:val="00707E03"/>
    <w:rsid w:val="00710EB5"/>
    <w:rsid w:val="00711EA9"/>
    <w:rsid w:val="00712AD1"/>
    <w:rsid w:val="00722C1D"/>
    <w:rsid w:val="007247DA"/>
    <w:rsid w:val="00725D74"/>
    <w:rsid w:val="00725DA9"/>
    <w:rsid w:val="0072690B"/>
    <w:rsid w:val="00733B19"/>
    <w:rsid w:val="00735FB3"/>
    <w:rsid w:val="00737525"/>
    <w:rsid w:val="00740459"/>
    <w:rsid w:val="0074610B"/>
    <w:rsid w:val="00763BC4"/>
    <w:rsid w:val="00765BAA"/>
    <w:rsid w:val="00765FD3"/>
    <w:rsid w:val="0077297E"/>
    <w:rsid w:val="00772D10"/>
    <w:rsid w:val="00782B9F"/>
    <w:rsid w:val="00786DFE"/>
    <w:rsid w:val="00790CCB"/>
    <w:rsid w:val="007911C8"/>
    <w:rsid w:val="00795E24"/>
    <w:rsid w:val="00796A47"/>
    <w:rsid w:val="007A0AC2"/>
    <w:rsid w:val="007A3F1A"/>
    <w:rsid w:val="007A61C0"/>
    <w:rsid w:val="007A66C2"/>
    <w:rsid w:val="007B7BDA"/>
    <w:rsid w:val="007C1681"/>
    <w:rsid w:val="007D43B8"/>
    <w:rsid w:val="007D5094"/>
    <w:rsid w:val="007D6489"/>
    <w:rsid w:val="007E07DC"/>
    <w:rsid w:val="007E0CD1"/>
    <w:rsid w:val="007E7E57"/>
    <w:rsid w:val="007F1196"/>
    <w:rsid w:val="007F2E63"/>
    <w:rsid w:val="007F41C5"/>
    <w:rsid w:val="0080052D"/>
    <w:rsid w:val="00801E4E"/>
    <w:rsid w:val="00804B08"/>
    <w:rsid w:val="008109A1"/>
    <w:rsid w:val="0081119F"/>
    <w:rsid w:val="00811458"/>
    <w:rsid w:val="0081320A"/>
    <w:rsid w:val="00813EB6"/>
    <w:rsid w:val="00814046"/>
    <w:rsid w:val="008143FA"/>
    <w:rsid w:val="00817FEB"/>
    <w:rsid w:val="0082039C"/>
    <w:rsid w:val="008218EA"/>
    <w:rsid w:val="0082208E"/>
    <w:rsid w:val="00823339"/>
    <w:rsid w:val="00831BD6"/>
    <w:rsid w:val="00832F5F"/>
    <w:rsid w:val="00833306"/>
    <w:rsid w:val="00836ED6"/>
    <w:rsid w:val="008436A2"/>
    <w:rsid w:val="0084773D"/>
    <w:rsid w:val="00851484"/>
    <w:rsid w:val="008526A2"/>
    <w:rsid w:val="00854D75"/>
    <w:rsid w:val="00857B70"/>
    <w:rsid w:val="00860A75"/>
    <w:rsid w:val="00862CFB"/>
    <w:rsid w:val="0086642D"/>
    <w:rsid w:val="0087030A"/>
    <w:rsid w:val="00873086"/>
    <w:rsid w:val="00874675"/>
    <w:rsid w:val="008747E4"/>
    <w:rsid w:val="00877272"/>
    <w:rsid w:val="008819F2"/>
    <w:rsid w:val="00881A9B"/>
    <w:rsid w:val="008872D9"/>
    <w:rsid w:val="00891A3D"/>
    <w:rsid w:val="00893A73"/>
    <w:rsid w:val="00894446"/>
    <w:rsid w:val="008944D8"/>
    <w:rsid w:val="00894ACB"/>
    <w:rsid w:val="008A795D"/>
    <w:rsid w:val="008B0488"/>
    <w:rsid w:val="008B13A7"/>
    <w:rsid w:val="008B13D8"/>
    <w:rsid w:val="008B6038"/>
    <w:rsid w:val="008C3E66"/>
    <w:rsid w:val="008C6A06"/>
    <w:rsid w:val="008C6B11"/>
    <w:rsid w:val="008D50D3"/>
    <w:rsid w:val="008E1E1B"/>
    <w:rsid w:val="008F2855"/>
    <w:rsid w:val="008F7B13"/>
    <w:rsid w:val="008F7F07"/>
    <w:rsid w:val="00900524"/>
    <w:rsid w:val="00901B74"/>
    <w:rsid w:val="0090472E"/>
    <w:rsid w:val="00905C82"/>
    <w:rsid w:val="00915A8E"/>
    <w:rsid w:val="009205AA"/>
    <w:rsid w:val="00922AAF"/>
    <w:rsid w:val="00925A1E"/>
    <w:rsid w:val="00940012"/>
    <w:rsid w:val="00940FA4"/>
    <w:rsid w:val="0094716C"/>
    <w:rsid w:val="0094776E"/>
    <w:rsid w:val="00967850"/>
    <w:rsid w:val="00980418"/>
    <w:rsid w:val="00983D98"/>
    <w:rsid w:val="00990094"/>
    <w:rsid w:val="00990B50"/>
    <w:rsid w:val="00994DC4"/>
    <w:rsid w:val="00995FD3"/>
    <w:rsid w:val="009A09E8"/>
    <w:rsid w:val="009A196E"/>
    <w:rsid w:val="009B0EB0"/>
    <w:rsid w:val="009B31B7"/>
    <w:rsid w:val="009C19D3"/>
    <w:rsid w:val="009C501C"/>
    <w:rsid w:val="009C620E"/>
    <w:rsid w:val="009C67DB"/>
    <w:rsid w:val="009C7D8D"/>
    <w:rsid w:val="009D2E54"/>
    <w:rsid w:val="009D5112"/>
    <w:rsid w:val="009E3D74"/>
    <w:rsid w:val="009E627D"/>
    <w:rsid w:val="009F79A8"/>
    <w:rsid w:val="00A000C9"/>
    <w:rsid w:val="00A0010A"/>
    <w:rsid w:val="00A00D8C"/>
    <w:rsid w:val="00A05F44"/>
    <w:rsid w:val="00A069FE"/>
    <w:rsid w:val="00A0772E"/>
    <w:rsid w:val="00A100D9"/>
    <w:rsid w:val="00A14270"/>
    <w:rsid w:val="00A16C81"/>
    <w:rsid w:val="00A2616F"/>
    <w:rsid w:val="00A26BD1"/>
    <w:rsid w:val="00A3049E"/>
    <w:rsid w:val="00A361EB"/>
    <w:rsid w:val="00A401E6"/>
    <w:rsid w:val="00A41C8C"/>
    <w:rsid w:val="00A4601C"/>
    <w:rsid w:val="00A53225"/>
    <w:rsid w:val="00A54418"/>
    <w:rsid w:val="00A54BDE"/>
    <w:rsid w:val="00A64672"/>
    <w:rsid w:val="00A64CE4"/>
    <w:rsid w:val="00A66994"/>
    <w:rsid w:val="00A670B1"/>
    <w:rsid w:val="00A701C1"/>
    <w:rsid w:val="00A7058D"/>
    <w:rsid w:val="00A71644"/>
    <w:rsid w:val="00A73E95"/>
    <w:rsid w:val="00A80271"/>
    <w:rsid w:val="00A8325C"/>
    <w:rsid w:val="00A902B0"/>
    <w:rsid w:val="00AA0C25"/>
    <w:rsid w:val="00AA3C4A"/>
    <w:rsid w:val="00AA5F2D"/>
    <w:rsid w:val="00AA625E"/>
    <w:rsid w:val="00AB15C9"/>
    <w:rsid w:val="00AB23A4"/>
    <w:rsid w:val="00AB2D01"/>
    <w:rsid w:val="00AC2321"/>
    <w:rsid w:val="00AE286C"/>
    <w:rsid w:val="00AE3081"/>
    <w:rsid w:val="00AF15E2"/>
    <w:rsid w:val="00AF25DD"/>
    <w:rsid w:val="00AF3F96"/>
    <w:rsid w:val="00B03A6E"/>
    <w:rsid w:val="00B04962"/>
    <w:rsid w:val="00B05AA8"/>
    <w:rsid w:val="00B05CE4"/>
    <w:rsid w:val="00B121E3"/>
    <w:rsid w:val="00B15BEB"/>
    <w:rsid w:val="00B2064E"/>
    <w:rsid w:val="00B2337E"/>
    <w:rsid w:val="00B254FC"/>
    <w:rsid w:val="00B3690B"/>
    <w:rsid w:val="00B42FBF"/>
    <w:rsid w:val="00B43543"/>
    <w:rsid w:val="00B457AB"/>
    <w:rsid w:val="00B5022E"/>
    <w:rsid w:val="00B542BE"/>
    <w:rsid w:val="00B61801"/>
    <w:rsid w:val="00B666F3"/>
    <w:rsid w:val="00B716DA"/>
    <w:rsid w:val="00B73C36"/>
    <w:rsid w:val="00B80F99"/>
    <w:rsid w:val="00B82122"/>
    <w:rsid w:val="00B837BC"/>
    <w:rsid w:val="00B92518"/>
    <w:rsid w:val="00B92B7C"/>
    <w:rsid w:val="00B9377E"/>
    <w:rsid w:val="00B937A4"/>
    <w:rsid w:val="00B93A0D"/>
    <w:rsid w:val="00B9701C"/>
    <w:rsid w:val="00B97484"/>
    <w:rsid w:val="00BA1D78"/>
    <w:rsid w:val="00BA3CA5"/>
    <w:rsid w:val="00BA50C0"/>
    <w:rsid w:val="00BA77C5"/>
    <w:rsid w:val="00BB3AD1"/>
    <w:rsid w:val="00BC195C"/>
    <w:rsid w:val="00BC45BA"/>
    <w:rsid w:val="00BC78F8"/>
    <w:rsid w:val="00BD3EF0"/>
    <w:rsid w:val="00BD43FF"/>
    <w:rsid w:val="00BD5024"/>
    <w:rsid w:val="00BD7917"/>
    <w:rsid w:val="00BE1694"/>
    <w:rsid w:val="00BE2019"/>
    <w:rsid w:val="00BE3B8D"/>
    <w:rsid w:val="00BE5F0B"/>
    <w:rsid w:val="00BE6200"/>
    <w:rsid w:val="00BE7B1A"/>
    <w:rsid w:val="00BF19BA"/>
    <w:rsid w:val="00BF669C"/>
    <w:rsid w:val="00C01F56"/>
    <w:rsid w:val="00C02440"/>
    <w:rsid w:val="00C035F9"/>
    <w:rsid w:val="00C1055B"/>
    <w:rsid w:val="00C1688B"/>
    <w:rsid w:val="00C22D31"/>
    <w:rsid w:val="00C26CF1"/>
    <w:rsid w:val="00C31F03"/>
    <w:rsid w:val="00C375B9"/>
    <w:rsid w:val="00C53F55"/>
    <w:rsid w:val="00C56516"/>
    <w:rsid w:val="00C5678D"/>
    <w:rsid w:val="00C63E5F"/>
    <w:rsid w:val="00C708CC"/>
    <w:rsid w:val="00C71C9F"/>
    <w:rsid w:val="00C726C6"/>
    <w:rsid w:val="00C738A6"/>
    <w:rsid w:val="00C76A55"/>
    <w:rsid w:val="00C7789E"/>
    <w:rsid w:val="00C812DF"/>
    <w:rsid w:val="00C854DF"/>
    <w:rsid w:val="00C85BBF"/>
    <w:rsid w:val="00C91B86"/>
    <w:rsid w:val="00CA1AA7"/>
    <w:rsid w:val="00CA3944"/>
    <w:rsid w:val="00CA5644"/>
    <w:rsid w:val="00CA7EB9"/>
    <w:rsid w:val="00CB0F95"/>
    <w:rsid w:val="00CB22EF"/>
    <w:rsid w:val="00CB5158"/>
    <w:rsid w:val="00CB6499"/>
    <w:rsid w:val="00CB695D"/>
    <w:rsid w:val="00CC3FD0"/>
    <w:rsid w:val="00CD7F26"/>
    <w:rsid w:val="00CE49C4"/>
    <w:rsid w:val="00CE6557"/>
    <w:rsid w:val="00CF4F4A"/>
    <w:rsid w:val="00D040B5"/>
    <w:rsid w:val="00D0602A"/>
    <w:rsid w:val="00D1507F"/>
    <w:rsid w:val="00D154F2"/>
    <w:rsid w:val="00D15E00"/>
    <w:rsid w:val="00D21D7E"/>
    <w:rsid w:val="00D22181"/>
    <w:rsid w:val="00D22567"/>
    <w:rsid w:val="00D26B03"/>
    <w:rsid w:val="00D27668"/>
    <w:rsid w:val="00D27B46"/>
    <w:rsid w:val="00D27B90"/>
    <w:rsid w:val="00D34390"/>
    <w:rsid w:val="00D3610C"/>
    <w:rsid w:val="00D42B0A"/>
    <w:rsid w:val="00D44843"/>
    <w:rsid w:val="00D46D2C"/>
    <w:rsid w:val="00D47BE9"/>
    <w:rsid w:val="00D52456"/>
    <w:rsid w:val="00D54458"/>
    <w:rsid w:val="00D604C6"/>
    <w:rsid w:val="00D62F1E"/>
    <w:rsid w:val="00D647A0"/>
    <w:rsid w:val="00D64C05"/>
    <w:rsid w:val="00D67E2B"/>
    <w:rsid w:val="00D701D5"/>
    <w:rsid w:val="00D72558"/>
    <w:rsid w:val="00D73E95"/>
    <w:rsid w:val="00D75791"/>
    <w:rsid w:val="00D76ADC"/>
    <w:rsid w:val="00D83871"/>
    <w:rsid w:val="00D843BB"/>
    <w:rsid w:val="00D84F83"/>
    <w:rsid w:val="00D86F69"/>
    <w:rsid w:val="00D9117B"/>
    <w:rsid w:val="00DA1E81"/>
    <w:rsid w:val="00DA2078"/>
    <w:rsid w:val="00DB1A22"/>
    <w:rsid w:val="00DB2EDB"/>
    <w:rsid w:val="00DB41CC"/>
    <w:rsid w:val="00DC1E43"/>
    <w:rsid w:val="00DC7712"/>
    <w:rsid w:val="00DD0D2F"/>
    <w:rsid w:val="00DD1E7B"/>
    <w:rsid w:val="00DD5C58"/>
    <w:rsid w:val="00DD6EF3"/>
    <w:rsid w:val="00DE34AE"/>
    <w:rsid w:val="00E01ED7"/>
    <w:rsid w:val="00E04C5C"/>
    <w:rsid w:val="00E06393"/>
    <w:rsid w:val="00E16865"/>
    <w:rsid w:val="00E16F0F"/>
    <w:rsid w:val="00E17B6C"/>
    <w:rsid w:val="00E21008"/>
    <w:rsid w:val="00E23CFA"/>
    <w:rsid w:val="00E326C4"/>
    <w:rsid w:val="00E33FBF"/>
    <w:rsid w:val="00E35A8D"/>
    <w:rsid w:val="00E403A8"/>
    <w:rsid w:val="00E4041E"/>
    <w:rsid w:val="00E40B34"/>
    <w:rsid w:val="00E41A7A"/>
    <w:rsid w:val="00E4330D"/>
    <w:rsid w:val="00E51116"/>
    <w:rsid w:val="00E51619"/>
    <w:rsid w:val="00E51FB1"/>
    <w:rsid w:val="00E54323"/>
    <w:rsid w:val="00E566CC"/>
    <w:rsid w:val="00E63ADB"/>
    <w:rsid w:val="00E659F2"/>
    <w:rsid w:val="00E70497"/>
    <w:rsid w:val="00E710B2"/>
    <w:rsid w:val="00E72CF7"/>
    <w:rsid w:val="00E74A2D"/>
    <w:rsid w:val="00E74FB1"/>
    <w:rsid w:val="00EA1F6A"/>
    <w:rsid w:val="00EA5690"/>
    <w:rsid w:val="00EA595B"/>
    <w:rsid w:val="00EA6DE6"/>
    <w:rsid w:val="00EA7009"/>
    <w:rsid w:val="00EC45A9"/>
    <w:rsid w:val="00EC79D9"/>
    <w:rsid w:val="00ED3EDB"/>
    <w:rsid w:val="00ED4C61"/>
    <w:rsid w:val="00ED5052"/>
    <w:rsid w:val="00ED758F"/>
    <w:rsid w:val="00ED7944"/>
    <w:rsid w:val="00EE138C"/>
    <w:rsid w:val="00EE2626"/>
    <w:rsid w:val="00EE75EB"/>
    <w:rsid w:val="00EF66B1"/>
    <w:rsid w:val="00EF6B00"/>
    <w:rsid w:val="00F10572"/>
    <w:rsid w:val="00F1729D"/>
    <w:rsid w:val="00F17DCA"/>
    <w:rsid w:val="00F20EEF"/>
    <w:rsid w:val="00F276DA"/>
    <w:rsid w:val="00F3593F"/>
    <w:rsid w:val="00F37D3B"/>
    <w:rsid w:val="00F42B90"/>
    <w:rsid w:val="00F43D6D"/>
    <w:rsid w:val="00F44932"/>
    <w:rsid w:val="00F45E0A"/>
    <w:rsid w:val="00F46727"/>
    <w:rsid w:val="00F534CE"/>
    <w:rsid w:val="00F5776C"/>
    <w:rsid w:val="00F57CB7"/>
    <w:rsid w:val="00F64FDA"/>
    <w:rsid w:val="00F6759B"/>
    <w:rsid w:val="00F67F3B"/>
    <w:rsid w:val="00F74521"/>
    <w:rsid w:val="00F7645E"/>
    <w:rsid w:val="00F771FD"/>
    <w:rsid w:val="00F801F1"/>
    <w:rsid w:val="00F80C6C"/>
    <w:rsid w:val="00F83B68"/>
    <w:rsid w:val="00F846B7"/>
    <w:rsid w:val="00F8796F"/>
    <w:rsid w:val="00F966AD"/>
    <w:rsid w:val="00FA6AD9"/>
    <w:rsid w:val="00FB46F7"/>
    <w:rsid w:val="00FB7EF0"/>
    <w:rsid w:val="00FC1ED9"/>
    <w:rsid w:val="00FD0748"/>
    <w:rsid w:val="00FD217E"/>
    <w:rsid w:val="00FD2990"/>
    <w:rsid w:val="00FE03E4"/>
    <w:rsid w:val="00FE04D6"/>
    <w:rsid w:val="00FF01B6"/>
    <w:rsid w:val="00FF6D8E"/>
    <w:rsid w:val="19B664A1"/>
    <w:rsid w:val="542C1A34"/>
    <w:rsid w:val="67115471"/>
    <w:rsid w:val="7204984F"/>
    <w:rsid w:val="746761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2206B2"/>
  <w15:docId w15:val="{A1FBB6C4-A8D9-2D4F-B9D2-D0BAD191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2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numPr>
        <w:numId w:val="1"/>
      </w:numPr>
      <w:ind w:left="1985" w:hanging="1985"/>
      <w:outlineLvl w:val="5"/>
    </w:pPr>
  </w:style>
  <w:style w:type="paragraph" w:styleId="7">
    <w:name w:val="heading 7"/>
    <w:basedOn w:val="H6"/>
    <w:next w:val="a"/>
    <w:qFormat/>
    <w:pPr>
      <w:numPr>
        <w:numId w:val="1"/>
      </w:numPr>
      <w:ind w:left="1985" w:hanging="1985"/>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e">
    <w:name w:val="註解文字 字元"/>
    <w:link w:val="ad"/>
    <w:uiPriority w:val="99"/>
    <w:rPr>
      <w:rFonts w:ascii="Times New Roman" w:hAnsi="Times New Roman"/>
      <w:lang w:val="en-GB" w:eastAsia="en-US"/>
    </w:rPr>
  </w:style>
  <w:style w:type="paragraph" w:styleId="af3">
    <w:name w:val="List Paragraph"/>
    <w:aliases w:val="- Bullets,목록 단락,リスト段落,?? ??,?????,????,Lista1,列出段落"/>
    <w:basedOn w:val="a"/>
    <w:link w:val="af4"/>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Pr>
      <w:rFonts w:ascii="Times New Roman" w:hAnsi="Times New Roman"/>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af8">
    <w:name w:val="Title"/>
    <w:basedOn w:val="a"/>
    <w:next w:val="a"/>
    <w:link w:val="af9"/>
    <w:qFormat/>
    <w:pPr>
      <w:spacing w:before="240" w:after="60"/>
      <w:jc w:val="center"/>
      <w:outlineLvl w:val="0"/>
    </w:pPr>
    <w:rPr>
      <w:rFonts w:ascii="Calibri Light" w:hAnsi="Calibri Light"/>
      <w:b/>
      <w:bCs/>
      <w:kern w:val="28"/>
      <w:sz w:val="32"/>
      <w:szCs w:val="32"/>
    </w:rPr>
  </w:style>
  <w:style w:type="character" w:customStyle="1" w:styleId="af9">
    <w:name w:val="標題 字元"/>
    <w:link w:val="af8"/>
    <w:rPr>
      <w:rFonts w:ascii="Calibri Light" w:eastAsia="SimSun" w:hAnsi="Calibri Light" w:cs="Times New Roman"/>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Pr>
      <w:rFonts w:ascii="Arial" w:hAnsi="Arial"/>
      <w:b/>
      <w:noProof/>
      <w:sz w:val="18"/>
      <w:lang w:val="en-GB" w:eastAsia="en-US"/>
    </w:rPr>
  </w:style>
  <w:style w:type="paragraph" w:customStyle="1" w:styleId="Agreement">
    <w:name w:val="Agreement"/>
    <w:basedOn w:val="a"/>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fa">
    <w:name w:val="Revision"/>
    <w:hidden/>
    <w:uiPriority w:val="99"/>
    <w:semiHidden/>
    <w:rPr>
      <w:rFonts w:ascii="Times New Roman" w:hAnsi="Times New Roman"/>
      <w:lang w:val="en-GB" w:eastAsia="en-US"/>
    </w:rPr>
  </w:style>
  <w:style w:type="paragraph" w:styleId="afb">
    <w:name w:val="caption"/>
    <w:basedOn w:val="a"/>
    <w:next w:val="a"/>
    <w:uiPriority w:val="35"/>
    <w:unhideWhenUsed/>
    <w:qFormat/>
    <w:pPr>
      <w:widowControl w:val="0"/>
      <w:spacing w:after="0"/>
      <w:jc w:val="both"/>
    </w:pPr>
    <w:rPr>
      <w:rFonts w:ascii="Calibri Light" w:eastAsia="SimHei" w:hAnsi="Calibri Light"/>
      <w:kern w:val="2"/>
      <w:lang w:val="en-US" w:eastAsia="zh-CN"/>
    </w:rPr>
  </w:style>
  <w:style w:type="character" w:customStyle="1" w:styleId="30">
    <w:name w:val="標題 3 字元"/>
    <w:link w:val="3"/>
    <w:rsid w:val="00072134"/>
    <w:rPr>
      <w:rFonts w:ascii="Arial" w:hAnsi="Arial"/>
      <w:sz w:val="28"/>
      <w:lang w:val="en-GB" w:eastAsia="en-US"/>
    </w:rPr>
  </w:style>
  <w:style w:type="character" w:customStyle="1" w:styleId="NOChar1">
    <w:name w:val="NO Char1"/>
    <w:qFormat/>
    <w:rsid w:val="004F5F0A"/>
  </w:style>
  <w:style w:type="paragraph" w:customStyle="1" w:styleId="B7">
    <w:name w:val="B7"/>
    <w:basedOn w:val="a"/>
    <w:link w:val="B7Char"/>
    <w:qFormat/>
    <w:rsid w:val="00137D23"/>
    <w:pPr>
      <w:overflowPunct w:val="0"/>
      <w:autoSpaceDE w:val="0"/>
      <w:autoSpaceDN w:val="0"/>
      <w:adjustRightInd w:val="0"/>
      <w:ind w:left="2269" w:hanging="284"/>
      <w:textAlignment w:val="baseline"/>
    </w:pPr>
    <w:rPr>
      <w:rFonts w:eastAsia="Times New Roman"/>
      <w:lang w:val="en-US" w:eastAsia="ja-JP"/>
    </w:rPr>
  </w:style>
  <w:style w:type="character" w:customStyle="1" w:styleId="B7Char">
    <w:name w:val="B7 Char"/>
    <w:link w:val="B7"/>
    <w:qFormat/>
    <w:rsid w:val="00137D23"/>
    <w:rPr>
      <w:rFonts w:ascii="Times New Roman" w:eastAsia="Times New Roman" w:hAnsi="Times New Roman"/>
      <w:lang w:eastAsia="ja-JP"/>
    </w:rPr>
  </w:style>
  <w:style w:type="character" w:customStyle="1" w:styleId="EXChar">
    <w:name w:val="EX Char"/>
    <w:link w:val="EX"/>
    <w:qFormat/>
    <w:locked/>
    <w:rsid w:val="00137D23"/>
    <w:rPr>
      <w:rFonts w:ascii="Times New Roman" w:hAnsi="Times New Roman"/>
      <w:lang w:val="en-GB" w:eastAsia="en-US"/>
    </w:rPr>
  </w:style>
  <w:style w:type="character" w:customStyle="1" w:styleId="af4">
    <w:name w:val="清單段落 字元"/>
    <w:aliases w:val="- Bullets 字元,목록 단락 字元,リスト段落 字元,?? ?? 字元,????? 字元,???? 字元,Lista1 字元,列出段落 字元"/>
    <w:link w:val="af3"/>
    <w:uiPriority w:val="34"/>
    <w:qFormat/>
    <w:locked/>
    <w:rsid w:val="005D689E"/>
    <w:rPr>
      <w:rFonts w:ascii="DengXian" w:hAnsi="SimSun" w:cs="SimSun"/>
      <w:sz w:val="21"/>
      <w:szCs w:val="21"/>
      <w:lang w:eastAsia="zh-CN"/>
    </w:rPr>
  </w:style>
  <w:style w:type="character" w:customStyle="1" w:styleId="normaltextrun">
    <w:name w:val="normaltextrun"/>
    <w:basedOn w:val="a0"/>
    <w:rsid w:val="00A54418"/>
  </w:style>
  <w:style w:type="character" w:customStyle="1" w:styleId="eop">
    <w:name w:val="eop"/>
    <w:basedOn w:val="a0"/>
    <w:rsid w:val="00A54418"/>
  </w:style>
  <w:style w:type="character" w:customStyle="1" w:styleId="B3Char2">
    <w:name w:val="B3 Char2"/>
    <w:qFormat/>
    <w:rsid w:val="00A80271"/>
    <w:rPr>
      <w:rFonts w:eastAsia="Times New Roman"/>
      <w:lang w:val="en-GB" w:eastAsia="ja-JP"/>
    </w:rPr>
  </w:style>
  <w:style w:type="character" w:customStyle="1" w:styleId="B5Char">
    <w:name w:val="B5 Char"/>
    <w:link w:val="B5"/>
    <w:qFormat/>
    <w:rsid w:val="00A80271"/>
    <w:rPr>
      <w:rFonts w:ascii="Times New Roman" w:hAnsi="Times New Roman"/>
      <w:lang w:val="en-GB" w:eastAsia="en-US"/>
    </w:rPr>
  </w:style>
  <w:style w:type="paragraph" w:customStyle="1" w:styleId="B6">
    <w:name w:val="B6"/>
    <w:basedOn w:val="B5"/>
    <w:link w:val="B6Char"/>
    <w:qFormat/>
    <w:rsid w:val="00A802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0271"/>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6259496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929442">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6CA2D-D731-4935-9287-8425A3098C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3435DC-052C-49DB-8183-4E33E2B858AB}">
  <ds:schemaRefs>
    <ds:schemaRef ds:uri="http://schemas.openxmlformats.org/officeDocument/2006/bibliography"/>
  </ds:schemaRefs>
</ds:datastoreItem>
</file>

<file path=customXml/itemProps3.xml><?xml version="1.0" encoding="utf-8"?>
<ds:datastoreItem xmlns:ds="http://schemas.openxmlformats.org/officeDocument/2006/customXml" ds:itemID="{F5A5EBCB-49D9-4A10-986D-8717B9DC6F55}">
  <ds:schemaRefs>
    <ds:schemaRef ds:uri="http://schemas.microsoft.com/sharepoint/v3/contenttype/forms"/>
  </ds:schemaRefs>
</ds:datastoreItem>
</file>

<file path=customXml/itemProps4.xml><?xml version="1.0" encoding="utf-8"?>
<ds:datastoreItem xmlns:ds="http://schemas.openxmlformats.org/officeDocument/2006/customXml" ds:itemID="{71257382-573B-4605-BD25-F55950BF7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124</TotalTime>
  <Pages>4</Pages>
  <Words>1067</Words>
  <Characters>6086</Characters>
  <Application>Microsoft Office Word</Application>
  <DocSecurity>0</DocSecurity>
  <Lines>50</Lines>
  <Paragraphs>14</Paragraphs>
  <ScaleCrop>false</ScaleCrop>
  <Company>Huawei Technologies Co.,Ltd.</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Tseng</cp:lastModifiedBy>
  <cp:revision>55</cp:revision>
  <cp:lastPrinted>1900-01-01T08:00:00Z</cp:lastPrinted>
  <dcterms:created xsi:type="dcterms:W3CDTF">2022-09-27T01:49:00Z</dcterms:created>
  <dcterms:modified xsi:type="dcterms:W3CDTF">2022-09-30T06:22:00Z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(3)V08kuO5EqNRPYtM6e5NLbe7WAWsUgNV2ZsJ3HX45ejNSetHnq5xPOCKZoRSDKRDpqN9talTh_x000d_
ZuPg23I6vT5jngNOsGAjqtu3R5rv3JWP5SueiddQHkfj935ruhA372REjiY5KPZ3N3rDx9WD_x000d_
7Yd0pwrjv+OHax9z9hMYxOvUzXdQtVFM96/csvP238rGkBoIMWg1F3rnUyfVRLPHYmURX8TR_x000d_
j5q7M78LGtsYzSnbj1</vt:lpwstr>
  </property>
  <property fmtid="{D5CDD505-2E9C-101B-9397-08002B2CF9AE}" pid="4" name="_2015_ms_pID_7253431">
    <vt:lpwstr>IryLPNtE0GlNFh/1MveYA/Luhp4v3uON5d6CkS3JPKl1c68OOmNUol_x000d_
2hvVDDLKz2Do77tyc7mJMX6M3v33z9NtvFZLOap4BABXSOBlDnqnlLl0Q8k+gZ+ExxouONhi_x000d_
l2UdtruGLo++oEYhIcRVPx6fB5l4EHb1r4UmBsx5YsUB+p8Zka8moqb+o97b/8Xz1AmytpKf_x000d_
oNvODRFVwI638jPgmKPaSlOvLvB+i1gIJ6/P</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1603204344</vt:lpwstr>
  </property>
  <property fmtid="{D5CDD505-2E9C-101B-9397-08002B2CF9AE}" pid="10" name="ContentTypeId">
    <vt:lpwstr>0x01010052CE9998FA59134A855D0B1D94722F55</vt:lpwstr>
  </property>
</Properties>
</file>